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9185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91858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Bausch Christoph</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60" w:type="dxa"/>
            <w:vAlign w:val="bottom"/>
            <w:tcBorders>
              <w:top w:val="single" w:sz="8" w:color="0000EE"/>
              <w:bottom w:val="single" w:sz="8" w:color="9A9A9A"/>
            </w:tcBorders>
          </w:tcPr>
          <w:p>
            <w:pPr>
              <w:spacing w:after="0"/>
              <w:rPr>
                <w:sz w:val="15"/>
                <w:szCs w:val="15"/>
                <w:color w:val="auto"/>
              </w:rPr>
            </w:pPr>
          </w:p>
        </w:tc>
        <w:tc>
          <w:tcPr>
            <w:tcW w:w="16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12/13/2016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1040" w:type="dxa"/>
            <w:vAlign w:val="bottom"/>
          </w:tcPr>
          <w:p>
            <w:pPr>
              <w:ind w:left="140"/>
              <w:spacing w:after="0"/>
              <w:rPr>
                <w:sz w:val="20"/>
                <w:szCs w:val="20"/>
                <w:color w:val="auto"/>
              </w:rPr>
            </w:pPr>
            <w:r>
              <w:rPr>
                <w:rFonts w:ascii="Arial" w:cs="Arial" w:eastAsia="Arial" w:hAnsi="Arial"/>
                <w:sz w:val="14"/>
                <w:szCs w:val="14"/>
                <w:color w:val="auto"/>
              </w:rPr>
              <w:t>(First)</w:t>
            </w:r>
          </w:p>
        </w:tc>
        <w:tc>
          <w:tcPr>
            <w:tcW w:w="1220" w:type="dxa"/>
            <w:vAlign w:val="bottom"/>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20" w:type="dxa"/>
            <w:vAlign w:val="bottom"/>
            <w:gridSpan w:val="2"/>
          </w:tcPr>
          <w:p>
            <w:pPr>
              <w:ind w:left="20"/>
              <w:spacing w:after="0"/>
              <w:rPr>
                <w:sz w:val="20"/>
                <w:szCs w:val="20"/>
                <w:color w:val="auto"/>
              </w:rPr>
            </w:pPr>
            <w:r>
              <w:rPr>
                <w:rFonts w:ascii="Arial" w:cs="Arial" w:eastAsia="Arial" w:hAnsi="Arial"/>
                <w:sz w:val="18"/>
                <w:szCs w:val="18"/>
                <w:color w:val="0000FF"/>
                <w:w w:val="97"/>
              </w:rPr>
              <w:t>2000 ST. JAMES PLACE</w:t>
            </w:r>
          </w:p>
        </w:tc>
        <w:tc>
          <w:tcPr>
            <w:tcW w:w="1220" w:type="dxa"/>
            <w:vAlign w:val="bottom"/>
          </w:tcPr>
          <w:p>
            <w:pPr>
              <w:spacing w:after="0"/>
              <w:rPr>
                <w:sz w:val="24"/>
                <w:szCs w:val="24"/>
                <w:color w:val="auto"/>
              </w:rPr>
            </w:pP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1040" w:type="dxa"/>
            <w:vAlign w:val="bottom"/>
          </w:tcPr>
          <w:p>
            <w:pPr>
              <w:ind w:left="140"/>
              <w:spacing w:after="0"/>
              <w:rPr>
                <w:sz w:val="20"/>
                <w:szCs w:val="20"/>
                <w:color w:val="auto"/>
              </w:rPr>
            </w:pPr>
            <w:r>
              <w:rPr>
                <w:rFonts w:ascii="Arial" w:cs="Arial" w:eastAsia="Arial" w:hAnsi="Arial"/>
                <w:sz w:val="18"/>
                <w:szCs w:val="18"/>
                <w:color w:val="0000FF"/>
              </w:rPr>
              <w:t>TX</w:t>
            </w:r>
          </w:p>
        </w:tc>
        <w:tc>
          <w:tcPr>
            <w:tcW w:w="1220" w:type="dxa"/>
            <w:vAlign w:val="bottom"/>
          </w:tcPr>
          <w:p>
            <w:pPr>
              <w:ind w:left="18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1040" w:type="dxa"/>
            <w:vAlign w:val="bottom"/>
          </w:tcPr>
          <w:p>
            <w:pPr>
              <w:ind w:left="140"/>
              <w:spacing w:after="0"/>
              <w:rPr>
                <w:sz w:val="20"/>
                <w:szCs w:val="20"/>
                <w:color w:val="auto"/>
              </w:rPr>
            </w:pPr>
            <w:r>
              <w:rPr>
                <w:rFonts w:ascii="Arial" w:cs="Arial" w:eastAsia="Arial" w:hAnsi="Arial"/>
                <w:sz w:val="14"/>
                <w:szCs w:val="14"/>
                <w:color w:val="auto"/>
              </w:rPr>
              <w:t>(State)</w:t>
            </w:r>
          </w:p>
        </w:tc>
        <w:tc>
          <w:tcPr>
            <w:tcW w:w="1220" w:type="dxa"/>
            <w:vAlign w:val="bottom"/>
          </w:tcPr>
          <w:p>
            <w:pPr>
              <w:ind w:left="18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EVP and CFO</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Ordinary Shares</w:t>
            </w:r>
          </w:p>
        </w:tc>
        <w:tc>
          <w:tcPr>
            <w:tcW w:w="70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660" w:type="dxa"/>
            <w:vAlign w:val="bottom"/>
            <w:tcBorders>
              <w:bottom w:val="single" w:sz="8" w:color="2C2C2C"/>
            </w:tcBorders>
          </w:tcPr>
          <w:p>
            <w:pPr>
              <w:jc w:val="right"/>
              <w:ind w:right="387"/>
              <w:spacing w:after="0"/>
              <w:rPr>
                <w:sz w:val="20"/>
                <w:szCs w:val="20"/>
                <w:color w:val="auto"/>
              </w:rPr>
            </w:pPr>
            <w:r>
              <w:rPr>
                <w:rFonts w:ascii="Arial" w:cs="Arial" w:eastAsia="Arial" w:hAnsi="Arial"/>
                <w:sz w:val="18"/>
                <w:szCs w:val="18"/>
                <w:color w:val="0000FF"/>
              </w:rPr>
              <w:t>130,000</w:t>
            </w:r>
            <w:r>
              <w:rPr>
                <w:rFonts w:ascii="Arial" w:cs="Arial" w:eastAsia="Arial" w:hAnsi="Arial"/>
                <w:sz w:val="22"/>
                <w:szCs w:val="22"/>
                <w:color w:val="008000"/>
                <w:vertAlign w:val="superscript"/>
              </w:rPr>
              <w:t>(1)</w:t>
            </w:r>
          </w:p>
        </w:tc>
        <w:tc>
          <w:tcPr>
            <w:tcW w:w="1060" w:type="dxa"/>
            <w:vAlign w:val="bottom"/>
            <w:tcBorders>
              <w:bottom w:val="single" w:sz="8" w:color="2C2C2C"/>
            </w:tcBorders>
          </w:tcPr>
          <w:p>
            <w:pPr>
              <w:ind w:left="82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598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6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60" w:type="dxa"/>
            <w:vAlign w:val="bottom"/>
          </w:tcPr>
          <w:p>
            <w:pPr>
              <w:ind w:left="4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660" w:type="dxa"/>
            <w:vAlign w:val="bottom"/>
          </w:tcPr>
          <w:p>
            <w:pPr>
              <w:spacing w:after="0"/>
              <w:rPr>
                <w:sz w:val="12"/>
                <w:szCs w:val="12"/>
                <w:color w:val="auto"/>
              </w:rPr>
            </w:pPr>
          </w:p>
        </w:tc>
        <w:tc>
          <w:tcPr>
            <w:tcW w:w="1060" w:type="dxa"/>
            <w:vAlign w:val="bottom"/>
          </w:tcPr>
          <w:p>
            <w:pPr>
              <w:ind w:left="4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6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60" w:type="dxa"/>
            <w:vAlign w:val="bottom"/>
          </w:tcPr>
          <w:p>
            <w:pPr>
              <w:ind w:left="4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Includes an aggregate of 100,000 restricted share units that vest ratably on each of June 7, 2017, 2018 and 2019 and an aggregate of 30,000 restricted share units that vest ratably on each of September 8, 2017, 2018 and 2019.</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12/15/2016</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92529"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2019-12-09T00:17:57Z</dcterms:created>
  <dcterms:modified xsi:type="dcterms:W3CDTF">2019-12-09T00:17:57Z</dcterms:modified>
</cp:coreProperties>
</file>