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September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Invesco Ltd.</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98-0557567</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Bermuda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9,426,930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10,379,709</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10,379,709</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1.0%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HC, 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580" w:hanging="653"/>
        <w:spacing w:after="0"/>
        <w:tabs>
          <w:tab w:leader="none" w:pos="1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Weatherford International PLC</w:t>
      </w:r>
    </w:p>
    <w:p>
      <w:pPr>
        <w:spacing w:after="0" w:line="101" w:lineRule="exact"/>
        <w:rPr>
          <w:rFonts w:ascii="Arial" w:cs="Arial" w:eastAsia="Arial" w:hAnsi="Arial"/>
          <w:sz w:val="22"/>
          <w:szCs w:val="22"/>
          <w:b w:val="1"/>
          <w:bCs w:val="1"/>
          <w:color w:val="auto"/>
        </w:rPr>
      </w:pPr>
    </w:p>
    <w:p>
      <w:pPr>
        <w:ind w:left="1580" w:right="5380" w:hanging="653"/>
        <w:spacing w:after="0" w:line="335"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Bahnhofstrasse 1, CH 6340 Baar, Switzerland</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80" w:right="7140" w:hanging="653"/>
        <w:spacing w:after="0" w:line="335"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580" w:right="4280" w:hanging="653"/>
        <w:spacing w:after="0" w:line="335"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580" w:right="8640" w:hanging="653"/>
        <w:spacing w:after="0" w:line="335"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580" w:right="7280" w:hanging="653"/>
        <w:spacing w:after="0" w:line="335"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580" w:right="8220" w:hanging="653"/>
        <w:spacing w:after="0" w:line="335"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G48833100</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7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1813);</w:t>
      </w:r>
    </w:p>
    <w:p>
      <w:pPr>
        <w:spacing w:after="0" w:line="107"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340"/>
            <w:col w:w="892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580" w:hanging="653"/>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right="300"/>
        <w:spacing w:after="0" w:line="251" w:lineRule="auto"/>
        <w:rPr>
          <w:rFonts w:ascii="Arial" w:cs="Arial" w:eastAsia="Arial" w:hAnsi="Arial"/>
          <w:sz w:val="22"/>
          <w:szCs w:val="22"/>
          <w:color w:val="auto"/>
        </w:rPr>
      </w:pPr>
      <w:r>
        <w:rPr>
          <w:rFonts w:ascii="Arial" w:cs="Arial" w:eastAsia="Arial" w:hAnsi="Arial"/>
          <w:sz w:val="22"/>
          <w:szCs w:val="22"/>
          <w:color w:val="auto"/>
        </w:rPr>
        <w:t>Invesco Ltd. , in its capacity as investment adviser, may be deemed to beneficially own 10,379,709 shares of the Issuer which are held of record by clients of Invesco Ltd. ..</w:t>
      </w:r>
    </w:p>
    <w:p>
      <w:pPr>
        <w:sectPr>
          <w:pgSz w:w="11900" w:h="16838" w:orient="portrait"/>
          <w:cols w:equalWidth="0" w:num="1">
            <w:col w:w="11260"/>
          </w:cols>
          <w:pgMar w:left="320" w:top="423" w:right="319" w:bottom="0" w:gutter="0" w:footer="0" w:header="0"/>
          <w:type w:val="continuous"/>
        </w:sectPr>
      </w:pPr>
    </w:p>
    <w:p>
      <w:pPr>
        <w:spacing w:after="0" w:line="92" w:lineRule="exact"/>
        <w:rPr>
          <w:sz w:val="20"/>
          <w:szCs w:val="20"/>
          <w:color w:val="auto"/>
        </w:rPr>
      </w:pPr>
    </w:p>
    <w:p>
      <w:pPr>
        <w:ind w:left="1580" w:hanging="653"/>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1.0%</w:t>
      </w:r>
    </w:p>
    <w:p>
      <w:pPr>
        <w:spacing w:after="0" w:line="125" w:lineRule="exact"/>
        <w:rPr>
          <w:rFonts w:ascii="Arial" w:cs="Arial" w:eastAsia="Arial" w:hAnsi="Arial"/>
          <w:sz w:val="22"/>
          <w:szCs w:val="22"/>
          <w:color w:val="auto"/>
        </w:rPr>
      </w:pPr>
    </w:p>
    <w:p>
      <w:pPr>
        <w:ind w:left="1580" w:hanging="653"/>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40" w:hanging="764"/>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764"/>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764"/>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780" w:hanging="764"/>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9,426,930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10,379,709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20" w:space="340"/>
            <w:col w:w="440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right="6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44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ind w:left="920"/>
        <w:spacing w:after="0" w:line="238" w:lineRule="auto"/>
        <w:rPr>
          <w:sz w:val="20"/>
          <w:szCs w:val="20"/>
          <w:color w:val="auto"/>
        </w:rPr>
      </w:pPr>
      <w:r>
        <w:rPr>
          <w:rFonts w:ascii="Arial" w:cs="Arial" w:eastAsia="Arial" w:hAnsi="Arial"/>
          <w:sz w:val="22"/>
          <w:szCs w:val="22"/>
          <w:color w:val="auto"/>
        </w:rPr>
        <w:t>Invesco Asset Management Deutschland GmbH</w:t>
      </w:r>
    </w:p>
    <w:p>
      <w:pPr>
        <w:ind w:left="920"/>
        <w:spacing w:after="0" w:line="230" w:lineRule="auto"/>
        <w:rPr>
          <w:sz w:val="20"/>
          <w:szCs w:val="20"/>
          <w:color w:val="auto"/>
        </w:rPr>
      </w:pPr>
      <w:r>
        <w:rPr>
          <w:rFonts w:ascii="Arial" w:cs="Arial" w:eastAsia="Arial" w:hAnsi="Arial"/>
          <w:sz w:val="22"/>
          <w:szCs w:val="22"/>
          <w:color w:val="auto"/>
        </w:rPr>
        <w:t>Invesco Asset Management Japan Limited</w:t>
      </w:r>
    </w:p>
    <w:p>
      <w:pPr>
        <w:ind w:left="920"/>
        <w:spacing w:after="0" w:line="231" w:lineRule="auto"/>
        <w:rPr>
          <w:sz w:val="20"/>
          <w:szCs w:val="20"/>
          <w:color w:val="auto"/>
        </w:rPr>
      </w:pPr>
      <w:r>
        <w:rPr>
          <w:rFonts w:ascii="Arial" w:cs="Arial" w:eastAsia="Arial" w:hAnsi="Arial"/>
          <w:sz w:val="22"/>
          <w:szCs w:val="22"/>
          <w:color w:val="auto"/>
        </w:rPr>
        <w:t>Invesco Asset Management Limited - England</w:t>
      </w:r>
    </w:p>
    <w:p>
      <w:pPr>
        <w:ind w:left="920"/>
        <w:spacing w:after="0" w:line="231" w:lineRule="auto"/>
        <w:rPr>
          <w:sz w:val="20"/>
          <w:szCs w:val="20"/>
          <w:color w:val="auto"/>
        </w:rPr>
      </w:pPr>
      <w:r>
        <w:rPr>
          <w:rFonts w:ascii="Arial" w:cs="Arial" w:eastAsia="Arial" w:hAnsi="Arial"/>
          <w:sz w:val="22"/>
          <w:szCs w:val="22"/>
          <w:color w:val="auto"/>
        </w:rPr>
        <w:t>Invesco Canada Ltd</w:t>
      </w:r>
    </w:p>
    <w:p>
      <w:pPr>
        <w:ind w:left="920"/>
        <w:spacing w:after="0"/>
        <w:rPr>
          <w:sz w:val="20"/>
          <w:szCs w:val="20"/>
          <w:color w:val="auto"/>
        </w:rPr>
      </w:pPr>
      <w:r>
        <w:rPr>
          <w:rFonts w:ascii="Arial" w:cs="Arial" w:eastAsia="Arial" w:hAnsi="Arial"/>
          <w:sz w:val="22"/>
          <w:szCs w:val="22"/>
          <w:color w:val="auto"/>
        </w:rPr>
        <w:t>Invesco PowerShares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12" w:right="4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October 10, 2017</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2019-12-07T23:14:52Z</dcterms:created>
  <dcterms:modified xsi:type="dcterms:W3CDTF">2019-12-07T23:14:52Z</dcterms:modified>
</cp:coreProperties>
</file>