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DUROC-DANNER BERNARD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4-6 RUE JEAN-FRANCOIS BARTHOLONI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Chairman, Pres and CEO</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3"/>
              </w:rPr>
              <w:t>GENEVA</w:t>
            </w:r>
          </w:p>
        </w:tc>
        <w:tc>
          <w:tcPr>
            <w:tcW w:w="800" w:type="dxa"/>
            <w:vAlign w:val="bottom"/>
          </w:tcPr>
          <w:p>
            <w:pPr>
              <w:ind w:left="560"/>
              <w:spacing w:after="0"/>
              <w:rPr>
                <w:sz w:val="20"/>
                <w:szCs w:val="20"/>
                <w:color w:val="auto"/>
              </w:rPr>
            </w:pPr>
            <w:r>
              <w:rPr>
                <w:rFonts w:ascii="Arial" w:cs="Arial" w:eastAsia="Arial" w:hAnsi="Arial"/>
                <w:sz w:val="18"/>
                <w:szCs w:val="18"/>
                <w:color w:val="0000FF"/>
                <w:w w:val="99"/>
              </w:rPr>
              <w:t>V8</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1204</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01/27/2016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41,630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5.78</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2,370,381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0"/>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01/28/2016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7"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2019-12-24T08:35:04Z</dcterms:created>
  <dcterms:modified xsi:type="dcterms:W3CDTF">2019-12-24T08:35:04Z</dcterms:modified>
</cp:coreProperties>
</file>