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568960</wp:posOffset>
            </wp:positionH>
            <wp:positionV relativeFrom="page">
              <wp:posOffset>612140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6, 2016</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8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Weatherford International plc will present to certain investors at the Barclays CEO Energy-Power Conference to be held in New York, NY on September 7, 2016. The presentation materials will be available on Weatherford’s website at </w:t>
      </w:r>
      <w:r>
        <w:rPr>
          <w:rFonts w:ascii="Arial" w:cs="Arial" w:eastAsia="Arial" w:hAnsi="Arial"/>
          <w:sz w:val="18"/>
          <w:szCs w:val="18"/>
          <w:u w:val="single" w:color="auto"/>
          <w:color w:val="0000FF"/>
        </w:rPr>
        <w:t>www.weatherford.com</w:t>
      </w:r>
      <w:r>
        <w:rPr>
          <w:rFonts w:ascii="Arial" w:cs="Arial" w:eastAsia="Arial" w:hAnsi="Arial"/>
          <w:sz w:val="18"/>
          <w:szCs w:val="18"/>
          <w:color w:val="auto"/>
        </w:rPr>
        <w:t xml:space="preserve"> in the Investor Relations section on the date of the event.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investor presentation contains non-GAAP financial measures as defined under Regulation G of the rules and regulations of the SEC. Weatherford’s management believes that certain non-GAAP financial measures and ratios may provide users of this financial information, additional meaningful comparisons between current results and results of prior periods. The non-GAAP amounts shown in any presentation should not be considered as substitutes for data prepared and reported in accordance with GAAP, but should be viewed in addition to the Company’s reported results prepared in accordance with GAAP.</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ectPr>
          <w:pgSz w:w="11900" w:h="16838" w:orient="portrait"/>
          <w:cols w:equalWidth="0" w:num="1">
            <w:col w:w="11420"/>
          </w:cols>
          <w:pgMar w:left="240" w:top="918"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Weatherford International plc</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September 6, 2016</w:t>
      </w:r>
    </w:p>
    <w:p>
      <w:pPr>
        <w:spacing w:after="0" w:line="9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48895</wp:posOffset>
            </wp:positionV>
            <wp:extent cx="3876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111"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Krishna Shivram</w:t>
      </w:r>
    </w:p>
    <w:p>
      <w:pPr>
        <w:spacing w:after="0" w:line="33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600"/>
      </w:cols>
      <w:pgMar w:left="240" w:top="607"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2019-12-09T00:05:19Z</dcterms:created>
  <dcterms:modified xsi:type="dcterms:W3CDTF">2019-12-09T00:05:19Z</dcterms:modified>
</cp:coreProperties>
</file>