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27, 2017</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u w:val="single" w:color="auto"/>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Ireland</w:t>
            </w:r>
          </w:p>
        </w:tc>
        <w:tc>
          <w:tcPr>
            <w:tcW w:w="3640" w:type="dxa"/>
            <w:vAlign w:val="bottom"/>
          </w:tcPr>
          <w:p>
            <w:pPr>
              <w:jc w:val="right"/>
              <w:ind w:right="1310"/>
              <w:spacing w:after="0"/>
              <w:rPr>
                <w:sz w:val="20"/>
                <w:szCs w:val="20"/>
                <w:color w:val="auto"/>
              </w:rPr>
            </w:pPr>
            <w:r>
              <w:rPr>
                <w:rFonts w:ascii="Arial" w:cs="Arial" w:eastAsia="Arial" w:hAnsi="Arial"/>
                <w:sz w:val="18"/>
                <w:szCs w:val="18"/>
                <w:b w:val="1"/>
                <w:bCs w:val="1"/>
                <w:color w:val="auto"/>
              </w:rPr>
              <w:t>001-36504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54"/>
        </w:trPr>
        <w:tc>
          <w:tcPr>
            <w:tcW w:w="36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39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38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05"/>
        </w:trPr>
        <w:tc>
          <w:tcPr>
            <w:tcW w:w="77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540" w:type="dxa"/>
            <w:vAlign w:val="bottom"/>
            <w:tcBorders>
              <w:bottom w:val="single" w:sz="8" w:color="auto"/>
            </w:tcBorders>
            <w:gridSpan w:val="3"/>
          </w:tcPr>
          <w:p>
            <w:pPr>
              <w:spacing w:after="0"/>
              <w:rPr>
                <w:sz w:val="4"/>
                <w:szCs w:val="4"/>
                <w:color w:val="auto"/>
              </w:rPr>
            </w:pPr>
          </w:p>
        </w:tc>
        <w:tc>
          <w:tcPr>
            <w:tcW w:w="240" w:type="dxa"/>
            <w:vAlign w:val="bottom"/>
            <w:gridSpan w:val="2"/>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778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Bahnhofstrasse 1, 6340 Baar, Switzerland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p>
      <w:pPr>
        <w:ind w:left="8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March 27, 2017 at 1:30 p.m. Central Time, Weatherford International plc will present to certain investors at the Scotia Howard Weil Energy Conference held in New Orleans, Louisiana. The presentation materials will be available on Weatherford’s website at </w:t>
      </w:r>
      <w:r>
        <w:rPr>
          <w:rFonts w:ascii="Arial" w:cs="Arial" w:eastAsia="Arial" w:hAnsi="Arial"/>
          <w:sz w:val="18"/>
          <w:szCs w:val="18"/>
          <w:u w:val="single" w:color="auto"/>
          <w:color w:val="0000FF"/>
        </w:rPr>
        <w:t>www.weatherford.com</w:t>
      </w:r>
      <w:r>
        <w:rPr>
          <w:rFonts w:ascii="Arial" w:cs="Arial" w:eastAsia="Arial" w:hAnsi="Arial"/>
          <w:sz w:val="18"/>
          <w:szCs w:val="18"/>
          <w:color w:val="auto"/>
        </w:rPr>
        <w:t xml:space="preserve"> in the Investor Relations section on the date of the event.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investor presentation contains non-GAAP financial measures as defined under Regulation G of the rules and regulations of the SEC. Weatherford’s management believes that certain non-GAAP financial measures and ratios may provide users of this financial information, additional meaningful comparisons between current results and results of prior periods. The non-GAAP amounts shown in any presentation should not be considered as substitutes for data prepared and reported in accordance with GAAP, but should be viewed in addition to the Company’s reported results prepared in accordance with GAAP.</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ectPr>
          <w:pgSz w:w="11900" w:h="16838" w:orient="portrait"/>
          <w:cols w:equalWidth="0" w:num="1">
            <w:col w:w="11420"/>
          </w:cols>
          <w:pgMar w:left="240" w:top="742"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March 27,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Christina M. Ibrahim</w:t>
      </w:r>
    </w:p>
    <w:p>
      <w:pPr>
        <w:spacing w:after="0" w:line="90"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Name: Christina M. Ibrahim</w:t>
      </w:r>
    </w:p>
    <w:p>
      <w:pPr>
        <w:spacing w:after="0" w:line="6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Executive Vice President, General Counsel and</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Corporate Secretary</w:t>
      </w:r>
    </w:p>
    <w:sectPr>
      <w:pgSz w:w="11900" w:h="16838" w:orient="portrait"/>
      <w:cols w:equalWidth="0" w:num="1">
        <w:col w:w="10600"/>
      </w:cols>
      <w:pgMar w:left="240" w:top="607"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2019-12-07T23:04:33Z</dcterms:created>
  <dcterms:modified xsi:type="dcterms:W3CDTF">2019-12-07T23:04:33Z</dcterms:modified>
</cp:coreProperties>
</file>