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6165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61657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MACAULAY WILLIAM E</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ONE LAFAYETTE PLACE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Weatherford International plc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WFT</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18" w:lineRule="exact"/>
        <w:rPr>
          <w:sz w:val="24"/>
          <w:szCs w:val="24"/>
          <w:color w:val="auto"/>
        </w:rPr>
      </w:pPr>
    </w:p>
    <w:p>
      <w:pPr>
        <w:spacing w:after="0"/>
        <w:rPr>
          <w:sz w:val="20"/>
          <w:szCs w:val="20"/>
          <w:color w:val="auto"/>
        </w:rPr>
      </w:pPr>
      <w:r>
        <w:rPr>
          <w:rFonts w:ascii="Arial" w:cs="Arial" w:eastAsia="Arial" w:hAnsi="Arial"/>
          <w:sz w:val="14"/>
          <w:szCs w:val="14"/>
          <w:color w:val="auto"/>
        </w:rPr>
        <w:t>3. Date of Earliest Transaction (Month/Day/Year)</w:t>
      </w:r>
    </w:p>
    <w:p>
      <w:pPr>
        <w:spacing w:after="0"/>
        <w:rPr>
          <w:sz w:val="20"/>
          <w:szCs w:val="20"/>
          <w:color w:val="auto"/>
        </w:rPr>
      </w:pPr>
      <w:r>
        <w:rPr>
          <w:rFonts w:ascii="Arial" w:cs="Arial" w:eastAsia="Arial" w:hAnsi="Arial"/>
          <w:sz w:val="18"/>
          <w:szCs w:val="18"/>
          <w:color w:val="0000FF"/>
        </w:rPr>
        <w:t>09/25/2015</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3"/>
        <w:spacing w:after="0"/>
        <w:tabs>
          <w:tab w:leader="none" w:pos="522" w:val="left"/>
          <w:tab w:leader="none" w:pos="2162"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ind w:right="340"/>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3"/>
        <w:spacing w:after="0"/>
        <w:tabs>
          <w:tab w:leader="none" w:pos="2162"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407"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p>
      <w:pPr>
        <w:spacing w:after="0" w:line="255"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220" w:type="dxa"/>
            <w:vAlign w:val="bottom"/>
            <w:gridSpan w:val="2"/>
          </w:tcPr>
          <w:p>
            <w:pPr>
              <w:spacing w:after="0"/>
              <w:rPr>
                <w:sz w:val="20"/>
                <w:szCs w:val="20"/>
                <w:color w:val="auto"/>
              </w:rPr>
            </w:pPr>
            <w:r>
              <w:rPr>
                <w:rFonts w:ascii="Arial" w:cs="Arial" w:eastAsia="Arial" w:hAnsi="Arial"/>
                <w:sz w:val="14"/>
                <w:szCs w:val="14"/>
                <w:color w:val="auto"/>
              </w:rPr>
              <w:t>(Street)</w:t>
            </w:r>
          </w:p>
        </w:tc>
        <w:tc>
          <w:tcPr>
            <w:tcW w:w="94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180" w:type="dxa"/>
            <w:vAlign w:val="bottom"/>
          </w:tcPr>
          <w:p>
            <w:pPr>
              <w:spacing w:after="0"/>
              <w:rPr>
                <w:sz w:val="20"/>
                <w:szCs w:val="20"/>
                <w:color w:val="auto"/>
              </w:rPr>
            </w:pPr>
            <w:r>
              <w:rPr>
                <w:rFonts w:ascii="Arial" w:cs="Arial" w:eastAsia="Arial" w:hAnsi="Arial"/>
                <w:sz w:val="18"/>
                <w:szCs w:val="18"/>
                <w:color w:val="0000FF"/>
              </w:rPr>
              <w:t>GREENWICH</w:t>
            </w:r>
          </w:p>
        </w:tc>
        <w:tc>
          <w:tcPr>
            <w:tcW w:w="940" w:type="dxa"/>
            <w:vAlign w:val="bottom"/>
          </w:tcPr>
          <w:p>
            <w:pPr>
              <w:ind w:left="100"/>
              <w:spacing w:after="0"/>
              <w:rPr>
                <w:sz w:val="20"/>
                <w:szCs w:val="20"/>
                <w:color w:val="auto"/>
              </w:rPr>
            </w:pPr>
            <w:r>
              <w:rPr>
                <w:rFonts w:ascii="Arial" w:cs="Arial" w:eastAsia="Arial" w:hAnsi="Arial"/>
                <w:sz w:val="18"/>
                <w:szCs w:val="18"/>
                <w:color w:val="0000FF"/>
              </w:rPr>
              <w:t>CT</w:t>
            </w:r>
          </w:p>
        </w:tc>
        <w:tc>
          <w:tcPr>
            <w:tcW w:w="1680" w:type="dxa"/>
            <w:vAlign w:val="bottom"/>
          </w:tcPr>
          <w:p>
            <w:pPr>
              <w:ind w:left="420"/>
              <w:spacing w:after="0"/>
              <w:rPr>
                <w:sz w:val="20"/>
                <w:szCs w:val="20"/>
                <w:color w:val="auto"/>
              </w:rPr>
            </w:pPr>
            <w:r>
              <w:rPr>
                <w:rFonts w:ascii="Arial" w:cs="Arial" w:eastAsia="Arial" w:hAnsi="Arial"/>
                <w:sz w:val="18"/>
                <w:szCs w:val="18"/>
                <w:color w:val="0000FF"/>
              </w:rPr>
              <w:t>06830</w:t>
            </w:r>
          </w:p>
        </w:tc>
      </w:tr>
      <w:tr>
        <w:trPr>
          <w:trHeight w:val="158"/>
        </w:trPr>
        <w:tc>
          <w:tcPr>
            <w:tcW w:w="4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4"/>
                <w:szCs w:val="14"/>
                <w:color w:val="auto"/>
              </w:rPr>
              <w:t>(City)</w:t>
            </w:r>
          </w:p>
        </w:tc>
        <w:tc>
          <w:tcPr>
            <w:tcW w:w="940" w:type="dxa"/>
            <w:vAlign w:val="bottom"/>
          </w:tcPr>
          <w:p>
            <w:pPr>
              <w:ind w:left="10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88" w:lineRule="exact"/>
        <w:rPr>
          <w:sz w:val="24"/>
          <w:szCs w:val="24"/>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00" w:type="dxa"/>
            <w:vAlign w:val="bottom"/>
            <w:gridSpan w:val="2"/>
          </w:tcPr>
          <w:p>
            <w:pPr>
              <w:ind w:left="72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14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4"/>
                <w:szCs w:val="14"/>
                <w:color w:val="auto"/>
              </w:rPr>
            </w:pPr>
          </w:p>
        </w:tc>
        <w:tc>
          <w:tcPr>
            <w:tcW w:w="1260" w:type="dxa"/>
            <w:vAlign w:val="bottom"/>
            <w:gridSpan w:val="3"/>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20"/>
              <w:spacing w:after="0" w:line="133" w:lineRule="exact"/>
              <w:rPr>
                <w:sz w:val="20"/>
                <w:szCs w:val="20"/>
                <w:color w:val="auto"/>
              </w:rPr>
            </w:pPr>
            <w:r>
              <w:rPr>
                <w:rFonts w:ascii="Arial" w:cs="Arial" w:eastAsia="Arial" w:hAnsi="Arial"/>
                <w:sz w:val="12"/>
                <w:szCs w:val="12"/>
                <w:b w:val="1"/>
                <w:bCs w:val="1"/>
                <w:color w:val="auto"/>
              </w:rPr>
              <w:t>Date</w:t>
            </w:r>
          </w:p>
        </w:tc>
        <w:tc>
          <w:tcPr>
            <w:tcW w:w="660" w:type="dxa"/>
            <w:vAlign w:val="bottom"/>
          </w:tcPr>
          <w:p>
            <w:pPr>
              <w:spacing w:after="0"/>
              <w:rPr>
                <w:sz w:val="11"/>
                <w:szCs w:val="11"/>
                <w:color w:val="auto"/>
              </w:rPr>
            </w:pP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120" w:type="dxa"/>
            <w:vAlign w:val="bottom"/>
          </w:tcPr>
          <w:p>
            <w:pPr>
              <w:spacing w:after="0"/>
              <w:rPr>
                <w:sz w:val="11"/>
                <w:szCs w:val="11"/>
                <w:color w:val="auto"/>
              </w:rPr>
            </w:pPr>
          </w:p>
        </w:tc>
        <w:tc>
          <w:tcPr>
            <w:tcW w:w="4060" w:type="dxa"/>
            <w:vAlign w:val="bottom"/>
            <w:gridSpan w:val="9"/>
          </w:tcPr>
          <w:p>
            <w:pPr>
              <w:ind w:left="60"/>
              <w:spacing w:after="0" w:line="133" w:lineRule="exact"/>
              <w:rPr>
                <w:sz w:val="20"/>
                <w:szCs w:val="20"/>
                <w:color w:val="auto"/>
              </w:rPr>
            </w:pPr>
            <w:r>
              <w:rPr>
                <w:rFonts w:ascii="Arial" w:cs="Arial" w:eastAsia="Arial" w:hAnsi="Arial"/>
                <w:sz w:val="12"/>
                <w:szCs w:val="12"/>
                <w:b w:val="1"/>
                <w:bCs w:val="1"/>
                <w:color w:val="auto"/>
              </w:rPr>
              <w:t>Transaction  Disposed Of (D) (Instr. 3, 4 and    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800" w:type="dxa"/>
            <w:vAlign w:val="bottom"/>
            <w:gridSpan w:val="2"/>
          </w:tcPr>
          <w:p>
            <w:pPr>
              <w:ind w:left="720"/>
              <w:spacing w:after="0" w:line="135"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Code (Instr.</w:t>
            </w:r>
          </w:p>
        </w:tc>
        <w:tc>
          <w:tcPr>
            <w:tcW w:w="74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5)</w:t>
            </w: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6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2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260" w:type="dxa"/>
            <w:vAlign w:val="bottom"/>
            <w:gridSpan w:val="3"/>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60" w:type="dxa"/>
            <w:vAlign w:val="bottom"/>
            <w:gridSpan w:val="3"/>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24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1"/>
                <w:szCs w:val="11"/>
                <w:color w:val="auto"/>
              </w:rPr>
            </w:pPr>
          </w:p>
        </w:tc>
        <w:tc>
          <w:tcPr>
            <w:tcW w:w="12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70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2"/>
            <w:vMerge w:val="continue"/>
          </w:tcPr>
          <w:p>
            <w:pPr>
              <w:spacing w:after="0"/>
              <w:rPr>
                <w:sz w:val="8"/>
                <w:szCs w:val="8"/>
                <w:color w:val="auto"/>
              </w:rPr>
            </w:pPr>
          </w:p>
        </w:tc>
        <w:tc>
          <w:tcPr>
            <w:tcW w:w="240" w:type="dxa"/>
            <w:vAlign w:val="bottom"/>
          </w:tcPr>
          <w:p>
            <w:pPr>
              <w:spacing w:after="0"/>
              <w:rPr>
                <w:sz w:val="8"/>
                <w:szCs w:val="8"/>
                <w:color w:val="auto"/>
              </w:rPr>
            </w:pPr>
          </w:p>
        </w:tc>
        <w:tc>
          <w:tcPr>
            <w:tcW w:w="1260" w:type="dxa"/>
            <w:vAlign w:val="bottom"/>
            <w:gridSpan w:val="3"/>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60" w:type="dxa"/>
            <w:vAlign w:val="bottom"/>
            <w:gridSpan w:val="3"/>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80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Ordinary Shares</w:t>
            </w:r>
          </w:p>
        </w:tc>
        <w:tc>
          <w:tcPr>
            <w:tcW w:w="114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2"/>
          </w:tcPr>
          <w:p>
            <w:pPr>
              <w:ind w:left="820"/>
              <w:spacing w:after="0"/>
              <w:rPr>
                <w:sz w:val="20"/>
                <w:szCs w:val="20"/>
                <w:color w:val="auto"/>
              </w:rPr>
            </w:pPr>
            <w:r>
              <w:rPr>
                <w:rFonts w:ascii="Arial" w:cs="Arial" w:eastAsia="Arial" w:hAnsi="Arial"/>
                <w:sz w:val="18"/>
                <w:szCs w:val="18"/>
                <w:color w:val="0000FF"/>
              </w:rPr>
              <w:t>09/25/2015</w:t>
            </w:r>
          </w:p>
        </w:tc>
        <w:tc>
          <w:tcPr>
            <w:tcW w:w="1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19"/>
              <w:spacing w:after="0"/>
              <w:rPr>
                <w:sz w:val="20"/>
                <w:szCs w:val="20"/>
                <w:color w:val="auto"/>
              </w:rPr>
            </w:pPr>
            <w:r>
              <w:rPr>
                <w:rFonts w:ascii="Arial" w:cs="Arial" w:eastAsia="Arial" w:hAnsi="Arial"/>
                <w:sz w:val="14"/>
                <w:szCs w:val="14"/>
                <w:color w:val="0000FF"/>
              </w:rPr>
              <w:t>A</w:t>
            </w:r>
          </w:p>
        </w:tc>
        <w:tc>
          <w:tcPr>
            <w:tcW w:w="740" w:type="dxa"/>
            <w:vAlign w:val="bottom"/>
            <w:tcBorders>
              <w:bottom w:val="single" w:sz="8" w:color="2C2C2C"/>
            </w:tcBorders>
          </w:tcPr>
          <w:p>
            <w:pPr>
              <w:jc w:val="right"/>
              <w:spacing w:after="0"/>
              <w:rPr>
                <w:sz w:val="20"/>
                <w:szCs w:val="20"/>
                <w:color w:val="auto"/>
              </w:rPr>
            </w:pPr>
            <w:r>
              <w:rPr>
                <w:rFonts w:ascii="Arial" w:cs="Arial" w:eastAsia="Arial" w:hAnsi="Arial"/>
                <w:sz w:val="18"/>
                <w:szCs w:val="18"/>
                <w:color w:val="0000FF"/>
              </w:rPr>
              <w:t>12,000</w:t>
            </w:r>
          </w:p>
        </w:tc>
        <w:tc>
          <w:tcPr>
            <w:tcW w:w="700" w:type="dxa"/>
            <w:vAlign w:val="bottom"/>
            <w:tcBorders>
              <w:bottom w:val="single" w:sz="8" w:color="2C2C2C"/>
            </w:tcBorders>
          </w:tcPr>
          <w:p>
            <w:pPr>
              <w:ind w:left="380"/>
              <w:spacing w:after="0"/>
              <w:rPr>
                <w:sz w:val="20"/>
                <w:szCs w:val="20"/>
                <w:color w:val="auto"/>
              </w:rPr>
            </w:pPr>
            <w:r>
              <w:rPr>
                <w:rFonts w:ascii="Arial" w:cs="Arial" w:eastAsia="Arial" w:hAnsi="Arial"/>
                <w:sz w:val="18"/>
                <w:szCs w:val="18"/>
                <w:color w:val="0000FF"/>
              </w:rPr>
              <w:t>A</w:t>
            </w:r>
          </w:p>
        </w:tc>
        <w:tc>
          <w:tcPr>
            <w:tcW w:w="620" w:type="dxa"/>
            <w:vAlign w:val="bottom"/>
            <w:tcBorders>
              <w:bottom w:val="single" w:sz="8" w:color="2C2C2C"/>
            </w:tcBorders>
            <w:gridSpan w:val="3"/>
          </w:tcPr>
          <w:p>
            <w:pPr>
              <w:jc w:val="right"/>
              <w:ind w:right="99"/>
              <w:spacing w:after="0" w:line="324" w:lineRule="exact"/>
              <w:rPr>
                <w:sz w:val="20"/>
                <w:szCs w:val="20"/>
                <w:color w:val="auto"/>
              </w:rPr>
            </w:pPr>
            <w:r>
              <w:rPr>
                <w:rFonts w:ascii="Arial" w:cs="Arial" w:eastAsia="Arial" w:hAnsi="Arial"/>
                <w:sz w:val="35"/>
                <w:szCs w:val="35"/>
                <w:color w:val="000000"/>
                <w:vertAlign w:val="subscript"/>
              </w:rPr>
              <w:t>$</w:t>
            </w:r>
            <w:r>
              <w:rPr>
                <w:rFonts w:ascii="Arial" w:cs="Arial" w:eastAsia="Arial" w:hAnsi="Arial"/>
                <w:sz w:val="35"/>
                <w:szCs w:val="35"/>
                <w:color w:val="0000FF"/>
                <w:vertAlign w:val="subscript"/>
              </w:rPr>
              <w:t>0</w:t>
            </w:r>
            <w:r>
              <w:rPr>
                <w:rFonts w:ascii="Arial" w:cs="Arial" w:eastAsia="Arial" w:hAnsi="Arial"/>
                <w:sz w:val="11"/>
                <w:szCs w:val="11"/>
                <w:color w:val="008000"/>
              </w:rPr>
              <w:t>(1)</w:t>
            </w:r>
          </w:p>
        </w:tc>
        <w:tc>
          <w:tcPr>
            <w:tcW w:w="28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gridSpan w:val="2"/>
          </w:tcPr>
          <w:p>
            <w:pPr>
              <w:jc w:val="center"/>
              <w:ind w:right="279"/>
              <w:spacing w:after="0"/>
              <w:rPr>
                <w:sz w:val="20"/>
                <w:szCs w:val="20"/>
                <w:color w:val="auto"/>
              </w:rPr>
            </w:pPr>
            <w:r>
              <w:rPr>
                <w:rFonts w:ascii="Arial" w:cs="Arial" w:eastAsia="Arial" w:hAnsi="Arial"/>
                <w:sz w:val="18"/>
                <w:szCs w:val="18"/>
                <w:color w:val="0000FF"/>
                <w:w w:val="86"/>
              </w:rPr>
              <w:t>935,314</w:t>
            </w:r>
          </w:p>
        </w:tc>
        <w:tc>
          <w:tcPr>
            <w:tcW w:w="920" w:type="dxa"/>
            <w:vAlign w:val="bottom"/>
            <w:tcBorders>
              <w:bottom w:val="single" w:sz="8" w:color="2C2C2C"/>
            </w:tcBorders>
          </w:tcPr>
          <w:p>
            <w:pPr>
              <w:jc w:val="center"/>
              <w:ind w:right="12"/>
              <w:spacing w:after="0"/>
              <w:rPr>
                <w:sz w:val="20"/>
                <w:szCs w:val="20"/>
                <w:color w:val="auto"/>
              </w:rPr>
            </w:pPr>
            <w:r>
              <w:rPr>
                <w:rFonts w:ascii="Arial" w:cs="Arial" w:eastAsia="Arial" w:hAnsi="Arial"/>
                <w:sz w:val="18"/>
                <w:szCs w:val="18"/>
                <w:color w:val="0000FF"/>
                <w:w w:val="91"/>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Ordinary Shares</w:t>
            </w:r>
          </w:p>
        </w:tc>
        <w:tc>
          <w:tcPr>
            <w:tcW w:w="114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2"/>
          </w:tcPr>
          <w:p>
            <w:pPr>
              <w:ind w:left="820"/>
              <w:spacing w:after="0"/>
              <w:rPr>
                <w:sz w:val="20"/>
                <w:szCs w:val="20"/>
                <w:color w:val="auto"/>
              </w:rPr>
            </w:pPr>
            <w:r>
              <w:rPr>
                <w:rFonts w:ascii="Arial" w:cs="Arial" w:eastAsia="Arial" w:hAnsi="Arial"/>
                <w:sz w:val="18"/>
                <w:szCs w:val="18"/>
                <w:color w:val="0000FF"/>
              </w:rPr>
              <w:t>09/27/2015</w:t>
            </w:r>
          </w:p>
        </w:tc>
        <w:tc>
          <w:tcPr>
            <w:tcW w:w="1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19"/>
              <w:spacing w:after="0"/>
              <w:rPr>
                <w:sz w:val="20"/>
                <w:szCs w:val="20"/>
                <w:color w:val="auto"/>
              </w:rPr>
            </w:pPr>
            <w:r>
              <w:rPr>
                <w:rFonts w:ascii="Arial" w:cs="Arial" w:eastAsia="Arial" w:hAnsi="Arial"/>
                <w:sz w:val="27"/>
                <w:szCs w:val="27"/>
                <w:color w:val="0000FF"/>
                <w:w w:val="89"/>
                <w:vertAlign w:val="subscript"/>
              </w:rPr>
              <w:t>F</w:t>
            </w:r>
            <w:r>
              <w:rPr>
                <w:rFonts w:ascii="Arial" w:cs="Arial" w:eastAsia="Arial" w:hAnsi="Arial"/>
                <w:sz w:val="11"/>
                <w:szCs w:val="11"/>
                <w:color w:val="008000"/>
                <w:w w:val="89"/>
              </w:rPr>
              <w:t>(2)</w:t>
            </w:r>
          </w:p>
        </w:tc>
        <w:tc>
          <w:tcPr>
            <w:tcW w:w="740" w:type="dxa"/>
            <w:vAlign w:val="bottom"/>
            <w:tcBorders>
              <w:bottom w:val="single" w:sz="8" w:color="2C2C2C"/>
            </w:tcBorders>
          </w:tcPr>
          <w:p>
            <w:pPr>
              <w:jc w:val="right"/>
              <w:ind w:right="52"/>
              <w:spacing w:after="0"/>
              <w:rPr>
                <w:sz w:val="20"/>
                <w:szCs w:val="20"/>
                <w:color w:val="auto"/>
              </w:rPr>
            </w:pPr>
            <w:r>
              <w:rPr>
                <w:rFonts w:ascii="Arial" w:cs="Arial" w:eastAsia="Arial" w:hAnsi="Arial"/>
                <w:sz w:val="18"/>
                <w:szCs w:val="18"/>
                <w:color w:val="0000FF"/>
              </w:rPr>
              <w:t>800</w:t>
            </w:r>
          </w:p>
        </w:tc>
        <w:tc>
          <w:tcPr>
            <w:tcW w:w="700" w:type="dxa"/>
            <w:vAlign w:val="bottom"/>
            <w:tcBorders>
              <w:bottom w:val="single" w:sz="8" w:color="2C2C2C"/>
            </w:tcBorders>
          </w:tcPr>
          <w:p>
            <w:pPr>
              <w:ind w:left="380"/>
              <w:spacing w:after="0"/>
              <w:rPr>
                <w:sz w:val="20"/>
                <w:szCs w:val="20"/>
                <w:color w:val="auto"/>
              </w:rPr>
            </w:pPr>
            <w:r>
              <w:rPr>
                <w:rFonts w:ascii="Arial" w:cs="Arial" w:eastAsia="Arial" w:hAnsi="Arial"/>
                <w:sz w:val="18"/>
                <w:szCs w:val="18"/>
                <w:color w:val="0000FF"/>
              </w:rPr>
              <w:t>D</w:t>
            </w:r>
          </w:p>
        </w:tc>
        <w:tc>
          <w:tcPr>
            <w:tcW w:w="620" w:type="dxa"/>
            <w:vAlign w:val="bottom"/>
            <w:tcBorders>
              <w:bottom w:val="single" w:sz="8" w:color="2C2C2C"/>
            </w:tcBorders>
            <w:gridSpan w:val="3"/>
          </w:tcPr>
          <w:p>
            <w:pPr>
              <w:jc w:val="right"/>
              <w:ind w:right="7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8.7</w:t>
            </w:r>
          </w:p>
        </w:tc>
        <w:tc>
          <w:tcPr>
            <w:tcW w:w="28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gridSpan w:val="2"/>
          </w:tcPr>
          <w:p>
            <w:pPr>
              <w:jc w:val="center"/>
              <w:ind w:right="279"/>
              <w:spacing w:after="0"/>
              <w:rPr>
                <w:sz w:val="20"/>
                <w:szCs w:val="20"/>
                <w:color w:val="auto"/>
              </w:rPr>
            </w:pPr>
            <w:r>
              <w:rPr>
                <w:rFonts w:ascii="Arial" w:cs="Arial" w:eastAsia="Arial" w:hAnsi="Arial"/>
                <w:sz w:val="18"/>
                <w:szCs w:val="18"/>
                <w:color w:val="0000FF"/>
                <w:w w:val="86"/>
              </w:rPr>
              <w:t>934,514</w:t>
            </w:r>
          </w:p>
        </w:tc>
        <w:tc>
          <w:tcPr>
            <w:tcW w:w="920" w:type="dxa"/>
            <w:vAlign w:val="bottom"/>
            <w:tcBorders>
              <w:bottom w:val="single" w:sz="8" w:color="2C2C2C"/>
            </w:tcBorders>
          </w:tcPr>
          <w:p>
            <w:pPr>
              <w:jc w:val="center"/>
              <w:ind w:right="12"/>
              <w:spacing w:after="0"/>
              <w:rPr>
                <w:sz w:val="20"/>
                <w:szCs w:val="20"/>
                <w:color w:val="auto"/>
              </w:rPr>
            </w:pPr>
            <w:r>
              <w:rPr>
                <w:rFonts w:ascii="Arial" w:cs="Arial" w:eastAsia="Arial" w:hAnsi="Arial"/>
                <w:sz w:val="18"/>
                <w:szCs w:val="18"/>
                <w:color w:val="0000FF"/>
                <w:w w:val="91"/>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60" w:type="dxa"/>
            <w:vAlign w:val="bottom"/>
            <w:gridSpan w:val="2"/>
            <w:vMerge w:val="restart"/>
          </w:tcPr>
          <w:p>
            <w:pPr>
              <w:ind w:left="60"/>
              <w:spacing w:after="0"/>
              <w:rPr>
                <w:sz w:val="20"/>
                <w:szCs w:val="20"/>
                <w:color w:val="auto"/>
              </w:rPr>
            </w:pPr>
            <w:r>
              <w:rPr>
                <w:rFonts w:ascii="Arial" w:cs="Arial" w:eastAsia="Arial" w:hAnsi="Arial"/>
                <w:sz w:val="18"/>
                <w:szCs w:val="18"/>
                <w:color w:val="0000FF"/>
              </w:rPr>
              <w:t>Ordinary Shares</w:t>
            </w: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gridSpan w:val="2"/>
            <w:vMerge w:val="restart"/>
          </w:tcPr>
          <w:p>
            <w:pPr>
              <w:jc w:val="center"/>
              <w:ind w:right="259"/>
              <w:spacing w:after="0"/>
              <w:rPr>
                <w:sz w:val="20"/>
                <w:szCs w:val="20"/>
                <w:color w:val="auto"/>
              </w:rPr>
            </w:pPr>
            <w:r>
              <w:rPr>
                <w:rFonts w:ascii="Arial" w:cs="Arial" w:eastAsia="Arial" w:hAnsi="Arial"/>
                <w:sz w:val="18"/>
                <w:szCs w:val="18"/>
                <w:color w:val="0000FF"/>
                <w:w w:val="84"/>
              </w:rPr>
              <w:t>26,472</w:t>
            </w:r>
            <w:r>
              <w:rPr>
                <w:rFonts w:ascii="Arial" w:cs="Arial" w:eastAsia="Arial" w:hAnsi="Arial"/>
                <w:sz w:val="22"/>
                <w:szCs w:val="22"/>
                <w:color w:val="008000"/>
                <w:w w:val="84"/>
                <w:vertAlign w:val="superscript"/>
              </w:rPr>
              <w:t>(3)</w:t>
            </w:r>
          </w:p>
        </w:tc>
        <w:tc>
          <w:tcPr>
            <w:tcW w:w="920" w:type="dxa"/>
            <w:vAlign w:val="bottom"/>
            <w:vMerge w:val="restart"/>
          </w:tcPr>
          <w:p>
            <w:pPr>
              <w:jc w:val="center"/>
              <w:spacing w:after="0"/>
              <w:rPr>
                <w:sz w:val="20"/>
                <w:szCs w:val="20"/>
                <w:color w:val="auto"/>
              </w:rPr>
            </w:pPr>
            <w:r>
              <w:rPr>
                <w:rFonts w:ascii="Arial" w:cs="Arial" w:eastAsia="Arial" w:hAnsi="Arial"/>
                <w:sz w:val="18"/>
                <w:szCs w:val="18"/>
                <w:color w:val="0000FF"/>
              </w:rPr>
              <w:t>I</w:t>
            </w: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560" w:type="dxa"/>
            <w:vAlign w:val="bottom"/>
            <w:gridSpan w:val="2"/>
            <w:vMerge w:val="continue"/>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800" w:type="dxa"/>
            <w:vAlign w:val="bottom"/>
            <w:gridSpan w:val="2"/>
            <w:vMerge w:val="restart"/>
          </w:tcPr>
          <w:p>
            <w:pPr>
              <w:ind w:left="60"/>
              <w:spacing w:after="0"/>
              <w:rPr>
                <w:sz w:val="20"/>
                <w:szCs w:val="20"/>
                <w:color w:val="auto"/>
              </w:rPr>
            </w:pPr>
            <w:r>
              <w:rPr>
                <w:rFonts w:ascii="Arial" w:cs="Arial" w:eastAsia="Arial" w:hAnsi="Arial"/>
                <w:sz w:val="18"/>
                <w:szCs w:val="18"/>
                <w:color w:val="0000FF"/>
              </w:rPr>
              <w:t>spouse</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1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20" w:type="dxa"/>
            <w:vAlign w:val="bottom"/>
          </w:tcPr>
          <w:p>
            <w:pPr>
              <w:spacing w:after="0"/>
              <w:rPr>
                <w:sz w:val="4"/>
                <w:szCs w:val="4"/>
                <w:color w:val="auto"/>
              </w:rPr>
            </w:pPr>
          </w:p>
        </w:tc>
        <w:tc>
          <w:tcPr>
            <w:tcW w:w="740" w:type="dxa"/>
            <w:vAlign w:val="bottom"/>
          </w:tcPr>
          <w:p>
            <w:pPr>
              <w:spacing w:after="0"/>
              <w:rPr>
                <w:sz w:val="4"/>
                <w:szCs w:val="4"/>
                <w:color w:val="auto"/>
              </w:rPr>
            </w:pPr>
          </w:p>
        </w:tc>
        <w:tc>
          <w:tcPr>
            <w:tcW w:w="740" w:type="dxa"/>
            <w:vAlign w:val="bottom"/>
          </w:tcPr>
          <w:p>
            <w:pPr>
              <w:spacing w:after="0"/>
              <w:rPr>
                <w:sz w:val="4"/>
                <w:szCs w:val="4"/>
                <w:color w:val="auto"/>
              </w:rPr>
            </w:pPr>
          </w:p>
        </w:tc>
        <w:tc>
          <w:tcPr>
            <w:tcW w:w="700" w:type="dxa"/>
            <w:vAlign w:val="bottom"/>
          </w:tcPr>
          <w:p>
            <w:pPr>
              <w:spacing w:after="0"/>
              <w:rPr>
                <w:sz w:val="4"/>
                <w:szCs w:val="4"/>
                <w:color w:val="auto"/>
              </w:rPr>
            </w:pPr>
          </w:p>
        </w:tc>
        <w:tc>
          <w:tcPr>
            <w:tcW w:w="340" w:type="dxa"/>
            <w:vAlign w:val="bottom"/>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280" w:type="dxa"/>
            <w:vAlign w:val="bottom"/>
          </w:tcPr>
          <w:p>
            <w:pPr>
              <w:spacing w:after="0"/>
              <w:rPr>
                <w:sz w:val="4"/>
                <w:szCs w:val="4"/>
                <w:color w:val="auto"/>
              </w:rPr>
            </w:pPr>
          </w:p>
        </w:tc>
        <w:tc>
          <w:tcPr>
            <w:tcW w:w="20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80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60" w:type="dxa"/>
            <w:vAlign w:val="bottom"/>
            <w:gridSpan w:val="2"/>
            <w:vMerge w:val="restart"/>
          </w:tcPr>
          <w:p>
            <w:pPr>
              <w:ind w:left="60"/>
              <w:spacing w:after="0"/>
              <w:rPr>
                <w:sz w:val="20"/>
                <w:szCs w:val="20"/>
                <w:color w:val="auto"/>
              </w:rPr>
            </w:pPr>
            <w:r>
              <w:rPr>
                <w:rFonts w:ascii="Arial" w:cs="Arial" w:eastAsia="Arial" w:hAnsi="Arial"/>
                <w:sz w:val="18"/>
                <w:szCs w:val="18"/>
                <w:color w:val="0000FF"/>
              </w:rPr>
              <w:t>Ordinary Shares</w:t>
            </w: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gridSpan w:val="2"/>
            <w:vMerge w:val="restart"/>
          </w:tcPr>
          <w:p>
            <w:pPr>
              <w:jc w:val="center"/>
              <w:ind w:right="259"/>
              <w:spacing w:after="0"/>
              <w:rPr>
                <w:sz w:val="20"/>
                <w:szCs w:val="20"/>
                <w:color w:val="auto"/>
              </w:rPr>
            </w:pPr>
            <w:r>
              <w:rPr>
                <w:rFonts w:ascii="Arial" w:cs="Arial" w:eastAsia="Arial" w:hAnsi="Arial"/>
                <w:sz w:val="18"/>
                <w:szCs w:val="18"/>
                <w:color w:val="0000FF"/>
                <w:w w:val="84"/>
              </w:rPr>
              <w:t>15,504</w:t>
            </w:r>
            <w:r>
              <w:rPr>
                <w:rFonts w:ascii="Arial" w:cs="Arial" w:eastAsia="Arial" w:hAnsi="Arial"/>
                <w:sz w:val="22"/>
                <w:szCs w:val="22"/>
                <w:color w:val="008000"/>
                <w:w w:val="84"/>
                <w:vertAlign w:val="superscript"/>
              </w:rPr>
              <w:t>(3)</w:t>
            </w:r>
          </w:p>
        </w:tc>
        <w:tc>
          <w:tcPr>
            <w:tcW w:w="920" w:type="dxa"/>
            <w:vAlign w:val="bottom"/>
            <w:vMerge w:val="restart"/>
          </w:tcPr>
          <w:p>
            <w:pPr>
              <w:jc w:val="center"/>
              <w:spacing w:after="0"/>
              <w:rPr>
                <w:sz w:val="20"/>
                <w:szCs w:val="20"/>
                <w:color w:val="auto"/>
              </w:rPr>
            </w:pPr>
            <w:r>
              <w:rPr>
                <w:rFonts w:ascii="Arial" w:cs="Arial" w:eastAsia="Arial" w:hAnsi="Arial"/>
                <w:sz w:val="18"/>
                <w:szCs w:val="18"/>
                <w:color w:val="0000FF"/>
              </w:rPr>
              <w:t>I</w:t>
            </w: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560" w:type="dxa"/>
            <w:vAlign w:val="bottom"/>
            <w:gridSpan w:val="2"/>
            <w:vMerge w:val="continue"/>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800" w:type="dxa"/>
            <w:vAlign w:val="bottom"/>
            <w:gridSpan w:val="2"/>
            <w:vMerge w:val="restart"/>
          </w:tcPr>
          <w:p>
            <w:pPr>
              <w:ind w:left="60"/>
              <w:spacing w:after="0"/>
              <w:rPr>
                <w:sz w:val="20"/>
                <w:szCs w:val="20"/>
                <w:color w:val="auto"/>
              </w:rPr>
            </w:pPr>
            <w:r>
              <w:rPr>
                <w:rFonts w:ascii="Arial" w:cs="Arial" w:eastAsia="Arial" w:hAnsi="Arial"/>
                <w:sz w:val="18"/>
                <w:szCs w:val="18"/>
                <w:color w:val="0000FF"/>
              </w:rPr>
              <w:t>children</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1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20" w:type="dxa"/>
            <w:vAlign w:val="bottom"/>
          </w:tcPr>
          <w:p>
            <w:pPr>
              <w:spacing w:after="0"/>
              <w:rPr>
                <w:sz w:val="4"/>
                <w:szCs w:val="4"/>
                <w:color w:val="auto"/>
              </w:rPr>
            </w:pPr>
          </w:p>
        </w:tc>
        <w:tc>
          <w:tcPr>
            <w:tcW w:w="740" w:type="dxa"/>
            <w:vAlign w:val="bottom"/>
          </w:tcPr>
          <w:p>
            <w:pPr>
              <w:spacing w:after="0"/>
              <w:rPr>
                <w:sz w:val="4"/>
                <w:szCs w:val="4"/>
                <w:color w:val="auto"/>
              </w:rPr>
            </w:pPr>
          </w:p>
        </w:tc>
        <w:tc>
          <w:tcPr>
            <w:tcW w:w="740" w:type="dxa"/>
            <w:vAlign w:val="bottom"/>
          </w:tcPr>
          <w:p>
            <w:pPr>
              <w:spacing w:after="0"/>
              <w:rPr>
                <w:sz w:val="4"/>
                <w:szCs w:val="4"/>
                <w:color w:val="auto"/>
              </w:rPr>
            </w:pPr>
          </w:p>
        </w:tc>
        <w:tc>
          <w:tcPr>
            <w:tcW w:w="700" w:type="dxa"/>
            <w:vAlign w:val="bottom"/>
          </w:tcPr>
          <w:p>
            <w:pPr>
              <w:spacing w:after="0"/>
              <w:rPr>
                <w:sz w:val="4"/>
                <w:szCs w:val="4"/>
                <w:color w:val="auto"/>
              </w:rPr>
            </w:pPr>
          </w:p>
        </w:tc>
        <w:tc>
          <w:tcPr>
            <w:tcW w:w="340" w:type="dxa"/>
            <w:vAlign w:val="bottom"/>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280" w:type="dxa"/>
            <w:vAlign w:val="bottom"/>
          </w:tcPr>
          <w:p>
            <w:pPr>
              <w:spacing w:after="0"/>
              <w:rPr>
                <w:sz w:val="4"/>
                <w:szCs w:val="4"/>
                <w:color w:val="auto"/>
              </w:rPr>
            </w:pPr>
          </w:p>
        </w:tc>
        <w:tc>
          <w:tcPr>
            <w:tcW w:w="20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80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4060" w:type="dxa"/>
            <w:vAlign w:val="bottom"/>
            <w:tcBorders>
              <w:bottom w:val="single" w:sz="8" w:color="2C2C2C"/>
            </w:tcBorders>
            <w:gridSpan w:val="6"/>
          </w:tcPr>
          <w:p>
            <w:pPr>
              <w:spacing w:after="0"/>
              <w:rPr>
                <w:sz w:val="8"/>
                <w:szCs w:val="8"/>
                <w:color w:val="auto"/>
              </w:rPr>
            </w:pPr>
          </w:p>
        </w:tc>
        <w:tc>
          <w:tcPr>
            <w:tcW w:w="2520" w:type="dxa"/>
            <w:vAlign w:val="bottom"/>
            <w:tcBorders>
              <w:bottom w:val="single" w:sz="8" w:color="2C2C2C"/>
            </w:tcBorders>
            <w:gridSpan w:val="4"/>
          </w:tcPr>
          <w:p>
            <w:pPr>
              <w:spacing w:after="0"/>
              <w:rPr>
                <w:sz w:val="8"/>
                <w:szCs w:val="8"/>
                <w:color w:val="auto"/>
              </w:rPr>
            </w:pPr>
          </w:p>
        </w:tc>
        <w:tc>
          <w:tcPr>
            <w:tcW w:w="280" w:type="dxa"/>
            <w:vAlign w:val="bottom"/>
            <w:tcBorders>
              <w:bottom w:val="single" w:sz="8" w:color="2C2C2C"/>
            </w:tcBorders>
            <w:gridSpan w:val="2"/>
          </w:tcPr>
          <w:p>
            <w:pPr>
              <w:spacing w:after="0"/>
              <w:rPr>
                <w:sz w:val="8"/>
                <w:szCs w:val="8"/>
                <w:color w:val="auto"/>
              </w:rPr>
            </w:pPr>
          </w:p>
        </w:tc>
        <w:tc>
          <w:tcPr>
            <w:tcW w:w="480" w:type="dxa"/>
            <w:vAlign w:val="bottom"/>
            <w:tcBorders>
              <w:bottom w:val="single" w:sz="8" w:color="2C2C2C"/>
            </w:tcBorders>
            <w:gridSpan w:val="2"/>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40" w:type="dxa"/>
            <w:vAlign w:val="bottom"/>
            <w:tcBorders>
              <w:top w:val="single" w:sz="8" w:color="2C2C2C"/>
            </w:tcBorders>
            <w:gridSpan w:val="14"/>
          </w:tcPr>
          <w:p>
            <w:pPr>
              <w:ind w:left="98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80" w:type="dxa"/>
            <w:vAlign w:val="bottom"/>
            <w:gridSpan w:val="10"/>
          </w:tcPr>
          <w:p>
            <w:pPr>
              <w:ind w:left="580"/>
              <w:spacing w:after="0"/>
              <w:rPr>
                <w:sz w:val="20"/>
                <w:szCs w:val="20"/>
                <w:color w:val="auto"/>
              </w:rPr>
            </w:pPr>
            <w:r>
              <w:rPr>
                <w:rFonts w:ascii="Arial" w:cs="Arial" w:eastAsia="Arial" w:hAnsi="Arial"/>
                <w:sz w:val="18"/>
                <w:szCs w:val="18"/>
                <w:b w:val="1"/>
                <w:bCs w:val="1"/>
                <w:color w:val="auto"/>
                <w:w w:val="98"/>
              </w:rPr>
              <w:t>(e.g., puts, calls, warrants, options, convertible securities)</w:t>
            </w: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600" w:type="dxa"/>
            <w:vAlign w:val="bottom"/>
            <w:tcBorders>
              <w:bottom w:val="single" w:sz="8" w:color="2C2C2C"/>
            </w:tcBorders>
            <w:gridSpan w:val="3"/>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3"/>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60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spacing w:after="0"/>
              <w:rPr>
                <w:sz w:val="20"/>
                <w:szCs w:val="20"/>
                <w:color w:val="auto"/>
              </w:rPr>
            </w:pPr>
            <w:r>
              <w:rPr>
                <w:rFonts w:ascii="Arial" w:cs="Arial" w:eastAsia="Arial" w:hAnsi="Arial"/>
                <w:sz w:val="12"/>
                <w:szCs w:val="12"/>
                <w:b w:val="1"/>
                <w:bCs w:val="1"/>
                <w:color w:val="auto"/>
              </w:rPr>
              <w:t>7. Title and</w:t>
            </w: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gridSpan w:val="3"/>
          </w:tcPr>
          <w:p>
            <w:pPr>
              <w:ind w:left="2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60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Amount 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60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20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Underlying</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20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8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Security (Instr. 3</w:t>
            </w: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and 4)</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280" w:type="dxa"/>
            <w:vAlign w:val="bottom"/>
          </w:tcPr>
          <w:p>
            <w:pPr>
              <w:spacing w:after="0"/>
              <w:rPr>
                <w:sz w:val="4"/>
                <w:szCs w:val="4"/>
                <w:color w:val="auto"/>
              </w:rPr>
            </w:pPr>
          </w:p>
        </w:tc>
        <w:tc>
          <w:tcPr>
            <w:tcW w:w="20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80" w:type="dxa"/>
            <w:vAlign w:val="bottom"/>
            <w:gridSpan w:val="3"/>
          </w:tcPr>
          <w:p>
            <w:pPr>
              <w:ind w:left="460"/>
              <w:spacing w:after="0"/>
              <w:rPr>
                <w:sz w:val="20"/>
                <w:szCs w:val="20"/>
                <w:color w:val="auto"/>
              </w:rPr>
            </w:pPr>
            <w:r>
              <w:rPr>
                <w:rFonts w:ascii="Arial" w:cs="Arial" w:eastAsia="Arial" w:hAnsi="Arial"/>
                <w:sz w:val="12"/>
                <w:szCs w:val="12"/>
                <w:b w:val="1"/>
                <w:bCs w:val="1"/>
                <w:color w:val="auto"/>
              </w:rPr>
              <w:t>Amount</w:t>
            </w: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ind w:left="460"/>
              <w:spacing w:after="0" w:line="135"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80" w:type="dxa"/>
            <w:vAlign w:val="bottom"/>
            <w:gridSpan w:val="3"/>
          </w:tcPr>
          <w:p>
            <w:pPr>
              <w:ind w:left="460"/>
              <w:spacing w:after="0" w:line="135" w:lineRule="exact"/>
              <w:rPr>
                <w:sz w:val="20"/>
                <w:szCs w:val="20"/>
                <w:color w:val="auto"/>
              </w:rPr>
            </w:pPr>
            <w:r>
              <w:rPr>
                <w:rFonts w:ascii="Arial" w:cs="Arial" w:eastAsia="Arial" w:hAnsi="Arial"/>
                <w:sz w:val="12"/>
                <w:szCs w:val="12"/>
                <w:b w:val="1"/>
                <w:bCs w:val="1"/>
                <w:color w:val="auto"/>
              </w:rPr>
              <w:t>Number</w:t>
            </w: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ind w:left="460"/>
              <w:spacing w:after="0" w:line="135"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6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108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Transaction was a grant of restricted share units and therefore has no price. The units are scheduled to vest on September 25, 2016.</w:t>
      </w:r>
    </w:p>
    <w:p>
      <w:pPr>
        <w:spacing w:after="0" w:line="41" w:lineRule="exact"/>
        <w:rPr>
          <w:rFonts w:ascii="Arial" w:cs="Arial" w:eastAsia="Arial" w:hAnsi="Arial"/>
          <w:sz w:val="14"/>
          <w:szCs w:val="14"/>
          <w:color w:val="008000"/>
        </w:rPr>
      </w:pPr>
    </w:p>
    <w:p>
      <w:pPr>
        <w:ind w:left="40" w:right="24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Transaction was a withholding of a portion of vested restricted share units to satisfy the reporting person's tax withholding obligations upon vesting, pursuant to the award agreement and associated equity incentive plan under which the award was granted.</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Beneficial ownership is disclaimed.</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180" w:type="dxa"/>
            <w:vAlign w:val="bottom"/>
            <w:gridSpan w:val="3"/>
          </w:tcPr>
          <w:p>
            <w:pPr>
              <w:spacing w:after="0"/>
              <w:rPr>
                <w:sz w:val="20"/>
                <w:szCs w:val="20"/>
                <w:color w:val="auto"/>
              </w:rPr>
            </w:pPr>
            <w:r>
              <w:rPr>
                <w:rFonts w:ascii="Arial" w:cs="Arial" w:eastAsia="Arial" w:hAnsi="Arial"/>
                <w:sz w:val="18"/>
                <w:szCs w:val="18"/>
                <w:color w:val="0000FF"/>
                <w:w w:val="95"/>
              </w:rPr>
              <w:t>Charity R. Kohl, by Power of</w:t>
            </w:r>
          </w:p>
        </w:tc>
        <w:tc>
          <w:tcPr>
            <w:tcW w:w="920" w:type="dxa"/>
            <w:vAlign w:val="bottom"/>
            <w:gridSpan w:val="2"/>
            <w:vMerge w:val="restart"/>
          </w:tcPr>
          <w:p>
            <w:pPr>
              <w:ind w:left="120"/>
              <w:spacing w:after="0"/>
              <w:rPr>
                <w:sz w:val="20"/>
                <w:szCs w:val="20"/>
                <w:color w:val="auto"/>
              </w:rPr>
            </w:pPr>
            <w:r>
              <w:rPr>
                <w:rFonts w:ascii="Arial" w:cs="Arial" w:eastAsia="Arial" w:hAnsi="Arial"/>
                <w:sz w:val="18"/>
                <w:szCs w:val="18"/>
                <w:color w:val="0000FF"/>
                <w:w w:val="86"/>
              </w:rPr>
              <w:t>09/28/2015</w:t>
            </w:r>
          </w:p>
        </w:tc>
        <w:tc>
          <w:tcPr>
            <w:tcW w:w="0" w:type="dxa"/>
            <w:vAlign w:val="bottom"/>
          </w:tcPr>
          <w:p>
            <w:pPr>
              <w:spacing w:after="0"/>
              <w:rPr>
                <w:sz w:val="1"/>
                <w:szCs w:val="1"/>
                <w:color w:val="auto"/>
              </w:rPr>
            </w:pPr>
          </w:p>
        </w:tc>
      </w:tr>
      <w:tr>
        <w:trPr>
          <w:trHeight w:val="88"/>
        </w:trPr>
        <w:tc>
          <w:tcPr>
            <w:tcW w:w="640" w:type="dxa"/>
            <w:vAlign w:val="bottom"/>
            <w:tcBorders>
              <w:top w:val="single" w:sz="8" w:color="auto"/>
            </w:tcBorders>
            <w:vMerge w:val="restart"/>
          </w:tcPr>
          <w:p>
            <w:pPr>
              <w:spacing w:after="0" w:line="196" w:lineRule="exact"/>
              <w:rPr>
                <w:sz w:val="20"/>
                <w:szCs w:val="20"/>
                <w:color w:val="auto"/>
              </w:rPr>
            </w:pPr>
            <w:r>
              <w:rPr>
                <w:rFonts w:ascii="Arial" w:cs="Arial" w:eastAsia="Arial" w:hAnsi="Arial"/>
                <w:sz w:val="18"/>
                <w:szCs w:val="18"/>
                <w:color w:val="0000FF"/>
                <w:w w:val="92"/>
              </w:rPr>
              <w:t>Attorney</w:t>
            </w:r>
          </w:p>
        </w:tc>
        <w:tc>
          <w:tcPr>
            <w:tcW w:w="1440" w:type="dxa"/>
            <w:vAlign w:val="bottom"/>
            <w:tcBorders>
              <w:top w:val="single" w:sz="8" w:color="auto"/>
            </w:tcBorders>
            <w:vMerge w:val="restart"/>
          </w:tcPr>
          <w:p>
            <w:pPr>
              <w:spacing w:after="0"/>
              <w:rPr>
                <w:sz w:val="7"/>
                <w:szCs w:val="7"/>
                <w:color w:val="auto"/>
              </w:rPr>
            </w:pPr>
          </w:p>
        </w:tc>
        <w:tc>
          <w:tcPr>
            <w:tcW w:w="10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640" w:type="dxa"/>
            <w:vAlign w:val="bottom"/>
            <w:tcBorders>
              <w:top w:val="single" w:sz="8" w:color="auto"/>
              <w:bottom w:val="single" w:sz="8" w:color="auto"/>
            </w:tcBorders>
            <w:vMerge w:val="continue"/>
          </w:tcPr>
          <w:p>
            <w:pPr>
              <w:spacing w:after="0"/>
              <w:rPr>
                <w:sz w:val="7"/>
                <w:szCs w:val="7"/>
                <w:color w:val="auto"/>
              </w:rPr>
            </w:pPr>
          </w:p>
        </w:tc>
        <w:tc>
          <w:tcPr>
            <w:tcW w:w="1440" w:type="dxa"/>
            <w:vAlign w:val="bottom"/>
            <w:tcBorders>
              <w:top w:val="single" w:sz="8" w:color="auto"/>
            </w:tcBorders>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8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0908428" TargetMode="External"/><Relationship Id="rId13" Type="http://schemas.openxmlformats.org/officeDocument/2006/relationships/hyperlink" Target="http://www.sec.gov/cgi-bin/browse-edgar?action=getcompany&amp;CIK=00016039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2019-12-09T04:59:22Z</dcterms:created>
  <dcterms:modified xsi:type="dcterms:W3CDTF">2019-12-09T04:59:22Z</dcterms:modified>
</cp:coreProperties>
</file>