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1840230</wp:posOffset>
            </wp:positionH>
            <wp:positionV relativeFrom="paragraph">
              <wp:posOffset>158750</wp:posOffset>
            </wp:positionV>
            <wp:extent cx="3576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20" w:lineRule="exact"/>
        <w:rPr>
          <w:sz w:val="24"/>
          <w:szCs w:val="24"/>
          <w:color w:val="auto"/>
        </w:rPr>
      </w:pPr>
    </w:p>
    <w:p>
      <w:pPr>
        <w:jc w:val="center"/>
        <w:ind w:right="-299"/>
        <w:spacing w:after="0"/>
        <w:rPr>
          <w:sz w:val="20"/>
          <w:szCs w:val="20"/>
          <w:color w:val="auto"/>
        </w:rPr>
      </w:pPr>
      <w:r>
        <w:rPr>
          <w:rFonts w:ascii="Arial" w:cs="Arial" w:eastAsia="Arial" w:hAnsi="Arial"/>
          <w:sz w:val="29"/>
          <w:szCs w:val="29"/>
          <w:b w:val="1"/>
          <w:bCs w:val="1"/>
          <w:color w:val="auto"/>
        </w:rPr>
        <w:t>FORM SD</w:t>
      </w:r>
    </w:p>
    <w:p>
      <w:pPr>
        <w:spacing w:after="0" w:line="35" w:lineRule="exact"/>
        <w:rPr>
          <w:sz w:val="24"/>
          <w:szCs w:val="24"/>
          <w:color w:val="auto"/>
        </w:rPr>
      </w:pPr>
    </w:p>
    <w:p>
      <w:pPr>
        <w:jc w:val="center"/>
        <w:ind w:left="260"/>
        <w:spacing w:after="0"/>
        <w:rPr>
          <w:sz w:val="20"/>
          <w:szCs w:val="20"/>
          <w:color w:val="auto"/>
        </w:rPr>
      </w:pPr>
      <w:r>
        <w:rPr>
          <w:rFonts w:ascii="Arial" w:cs="Arial" w:eastAsia="Arial" w:hAnsi="Arial"/>
          <w:sz w:val="20"/>
          <w:szCs w:val="20"/>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1840230</wp:posOffset>
            </wp:positionH>
            <wp:positionV relativeFrom="paragraph">
              <wp:posOffset>231775</wp:posOffset>
            </wp:positionV>
            <wp:extent cx="3576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Weatherford International public limited company</w:t>
      </w:r>
    </w:p>
    <w:p>
      <w:pPr>
        <w:spacing w:after="0" w:line="38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-127635</wp:posOffset>
            </wp:positionV>
            <wp:extent cx="5857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20" w:type="dxa"/>
            <w:vAlign w:val="bottom"/>
          </w:tcPr>
          <w:p>
            <w:pPr>
              <w:jc w:val="right"/>
              <w:ind w:right="950"/>
              <w:spacing w:after="0"/>
              <w:rPr>
                <w:sz w:val="20"/>
                <w:szCs w:val="20"/>
                <w:color w:val="auto"/>
              </w:rPr>
            </w:pPr>
            <w:r>
              <w:rPr>
                <w:rFonts w:ascii="Arial" w:cs="Arial" w:eastAsia="Arial" w:hAnsi="Arial"/>
                <w:sz w:val="18"/>
                <w:szCs w:val="18"/>
                <w:b w:val="1"/>
                <w:bCs w:val="1"/>
                <w:color w:val="auto"/>
              </w:rPr>
              <w:t>001-36504</w:t>
            </w:r>
          </w:p>
        </w:tc>
        <w:tc>
          <w:tcPr>
            <w:tcW w:w="318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2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2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2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37"/>
        </w:trPr>
        <w:tc>
          <w:tcPr>
            <w:tcW w:w="60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Weststrasse 1, 6340 Baar, Switzerland</w:t>
            </w:r>
          </w:p>
        </w:tc>
        <w:tc>
          <w:tcPr>
            <w:tcW w:w="32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40" w:type="dxa"/>
            <w:vAlign w:val="bottom"/>
            <w:tcBorders>
              <w:bottom w:val="single" w:sz="8" w:color="auto"/>
            </w:tcBorders>
            <w:gridSpan w:val="2"/>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(Address of principal executive offices)</w:t>
            </w:r>
          </w:p>
        </w:tc>
        <w:tc>
          <w:tcPr>
            <w:tcW w:w="320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tbl>
      <w:tblPr>
        <w:tblLayout w:type="fixed"/>
        <w:tblInd w:w="286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Karl Blanchard</w:t>
            </w:r>
          </w:p>
        </w:tc>
        <w:tc>
          <w:tcPr>
            <w:tcW w:w="2780" w:type="dxa"/>
            <w:vAlign w:val="bottom"/>
            <w:vMerge w:val="restart"/>
          </w:tcPr>
          <w:p>
            <w:pPr>
              <w:jc w:val="right"/>
              <w:spacing w:after="0"/>
              <w:rPr>
                <w:sz w:val="20"/>
                <w:szCs w:val="20"/>
                <w:color w:val="auto"/>
              </w:rPr>
            </w:pPr>
            <w:r>
              <w:rPr>
                <w:rFonts w:ascii="Arial" w:cs="Arial" w:eastAsia="Arial" w:hAnsi="Arial"/>
                <w:sz w:val="18"/>
                <w:szCs w:val="18"/>
                <w:color w:val="auto"/>
              </w:rPr>
              <w:t>713.836.4000</w:t>
            </w: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-130175</wp:posOffset>
            </wp:positionV>
            <wp:extent cx="58489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x Rule 13p-1 under the Securities Exchange Act (17 CFR 240.13p-1) for the reporting period from January 1 to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030"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347" w:lineRule="exact"/>
        <w:rPr>
          <w:sz w:val="20"/>
          <w:szCs w:val="20"/>
          <w:color w:val="auto"/>
        </w:rPr>
      </w:pPr>
    </w:p>
    <w:p>
      <w:pPr>
        <w:ind w:left="40"/>
        <w:spacing w:after="0"/>
        <w:tabs>
          <w:tab w:leader="none" w:pos="1820" w:val="left"/>
        </w:tabs>
        <w:rPr>
          <w:sz w:val="20"/>
          <w:szCs w:val="20"/>
          <w:color w:val="auto"/>
        </w:rPr>
      </w:pPr>
      <w:r>
        <w:rPr>
          <w:rFonts w:ascii="Arial" w:cs="Arial" w:eastAsia="Arial" w:hAnsi="Arial"/>
          <w:sz w:val="18"/>
          <w:szCs w:val="18"/>
          <w:b w:val="1"/>
          <w:bCs w:val="1"/>
          <w:color w:val="auto"/>
        </w:rPr>
        <w:t>Item 1.01 and 1.02</w:t>
      </w:r>
      <w:r>
        <w:rPr>
          <w:sz w:val="20"/>
          <w:szCs w:val="20"/>
          <w:color w:val="auto"/>
        </w:rPr>
        <w:tab/>
      </w:r>
      <w:r>
        <w:rPr>
          <w:rFonts w:ascii="Arial" w:cs="Arial" w:eastAsia="Arial" w:hAnsi="Arial"/>
          <w:sz w:val="18"/>
          <w:szCs w:val="18"/>
          <w:b w:val="1"/>
          <w:bCs w:val="1"/>
          <w:color w:val="auto"/>
        </w:rPr>
        <w:t>CONFLICT MINERALS DISCLOSURE AND REPORT; EXHIBIT</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accordance with Rule 13p-1 under the Securities Exchange Act of 1934, as amended, Weatherford International plc (“</w:t>
      </w:r>
      <w:r>
        <w:rPr>
          <w:rFonts w:ascii="Arial" w:cs="Arial" w:eastAsia="Arial" w:hAnsi="Arial"/>
          <w:sz w:val="17"/>
          <w:szCs w:val="17"/>
          <w:b w:val="1"/>
          <w:bCs w:val="1"/>
          <w:i w:val="1"/>
          <w:iCs w:val="1"/>
          <w:color w:val="auto"/>
        </w:rPr>
        <w:t>Weatherford</w:t>
      </w:r>
      <w:r>
        <w:rPr>
          <w:rFonts w:ascii="Arial" w:cs="Arial" w:eastAsia="Arial" w:hAnsi="Arial"/>
          <w:sz w:val="17"/>
          <w:szCs w:val="17"/>
          <w:color w:val="auto"/>
        </w:rPr>
        <w:t>”) evaluated its supply chain to determine if conflict minerals, defined as columbite-tantalite (coltan), cassiterite, gold, wolframite, or their derivatives tantalum, tin, and tungsten, were used in the production or functionality of products manufactured or contracted for manufacture by Weatherford in calendar year 2018.</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Mineral Disclosure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 copy of this Form SD and the Weatherford Conflict Minerals Report, filed as Exhibit 1.01 hereto, may be found on our website at </w:t>
      </w:r>
      <w:r>
        <w:rPr>
          <w:rFonts w:ascii="Arial" w:cs="Arial" w:eastAsia="Arial" w:hAnsi="Arial"/>
          <w:sz w:val="18"/>
          <w:szCs w:val="18"/>
          <w:u w:val="single" w:color="auto"/>
          <w:color w:val="0000FF"/>
        </w:rPr>
        <w:t>www.weatherford.com</w:t>
      </w:r>
      <w:r>
        <w:rPr>
          <w:rFonts w:ascii="Arial" w:cs="Arial" w:eastAsia="Arial" w:hAnsi="Arial"/>
          <w:sz w:val="18"/>
          <w:szCs w:val="18"/>
          <w:color w:val="auto"/>
        </w:rPr>
        <w:t xml:space="preserve"> under “Investor Relations” and “SEC Filings.”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347" w:lineRule="exact"/>
        <w:rPr>
          <w:sz w:val="20"/>
          <w:szCs w:val="20"/>
          <w:color w:val="auto"/>
        </w:rPr>
      </w:pPr>
    </w:p>
    <w:p>
      <w:pPr>
        <w:ind w:left="40"/>
        <w:spacing w:after="0"/>
        <w:tabs>
          <w:tab w:leader="none" w:pos="180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8"/>
          <w:szCs w:val="18"/>
          <w:b w:val="1"/>
          <w:bCs w:val="1"/>
          <w:color w:val="auto"/>
        </w:rPr>
        <w:t>EXHIBITS</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1.01</w:t>
      </w:r>
      <w:r>
        <w:rPr>
          <w:rFonts w:ascii="Arial" w:cs="Arial" w:eastAsia="Arial" w:hAnsi="Arial"/>
          <w:sz w:val="18"/>
          <w:szCs w:val="18"/>
          <w:color w:val="0000EE"/>
        </w:rPr>
        <w:t xml:space="preserve"> </w:t>
      </w:r>
      <w:r>
        <w:rPr>
          <w:rFonts w:ascii="Arial" w:cs="Arial" w:eastAsia="Arial" w:hAnsi="Arial"/>
          <w:sz w:val="18"/>
          <w:szCs w:val="18"/>
          <w:color w:val="000000"/>
        </w:rPr>
        <w:t>- Conflict Minerals Report as required by Items 1.01 and 1.02 of this Form.</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580"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329" w:lineRule="exact"/>
        <w:rPr>
          <w:sz w:val="20"/>
          <w:szCs w:val="20"/>
          <w:color w:val="auto"/>
        </w:rPr>
      </w:pPr>
    </w:p>
    <w:p>
      <w:pPr>
        <w:ind w:left="620"/>
        <w:spacing w:after="0"/>
        <w:tabs>
          <w:tab w:leader="none" w:pos="4700" w:val="left"/>
        </w:tabs>
        <w:rPr>
          <w:sz w:val="20"/>
          <w:szCs w:val="20"/>
          <w:color w:val="auto"/>
        </w:rPr>
      </w:pPr>
      <w:r>
        <w:rPr>
          <w:rFonts w:ascii="Arial" w:cs="Arial" w:eastAsia="Arial" w:hAnsi="Arial"/>
          <w:sz w:val="18"/>
          <w:szCs w:val="18"/>
          <w:color w:val="auto"/>
        </w:rPr>
        <w:t>Date: May 31, 2019</w:t>
      </w:r>
      <w:r>
        <w:rPr>
          <w:sz w:val="20"/>
          <w:szCs w:val="20"/>
          <w:color w:val="auto"/>
        </w:rPr>
        <w:tab/>
      </w:r>
      <w:r>
        <w:rPr>
          <w:rFonts w:ascii="Arial" w:cs="Arial" w:eastAsia="Arial" w:hAnsi="Arial"/>
          <w:sz w:val="18"/>
          <w:szCs w:val="18"/>
          <w:b w:val="1"/>
          <w:bCs w:val="1"/>
          <w:color w:val="auto"/>
        </w:rPr>
        <w:t>WEATHERFORD INTERNATIONAL PLC</w:t>
      </w:r>
    </w:p>
    <w:p>
      <w:pPr>
        <w:spacing w:after="0" w:line="39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 Karl Blanchard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42710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3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Karl Blanchard</w:t>
      </w:r>
    </w:p>
    <w:p>
      <w:pPr>
        <w:spacing w:after="0" w:line="144"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Executive Vice President and Chief Operating Officer</w:t>
      </w:r>
    </w:p>
    <w:p>
      <w:pPr>
        <w:sectPr>
          <w:pgSz w:w="11900" w:h="16838" w:orient="portrait"/>
          <w:cols w:equalWidth="0" w:num="1">
            <w:col w:w="10660"/>
          </w:cols>
          <w:pgMar w:left="240" w:top="58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Conflict Minerals Report of Weatherford International plc (“</w:t>
      </w:r>
      <w:r>
        <w:rPr>
          <w:rFonts w:ascii="Arial" w:cs="Arial" w:eastAsia="Arial" w:hAnsi="Arial"/>
          <w:sz w:val="18"/>
          <w:szCs w:val="18"/>
          <w:b w:val="1"/>
          <w:bCs w:val="1"/>
          <w:i w:val="1"/>
          <w:iCs w:val="1"/>
          <w:color w:val="auto"/>
        </w:rPr>
        <w:t>Weatherford</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in accordance with Rule 13p-1 (the “</w:t>
      </w:r>
      <w:r>
        <w:rPr>
          <w:rFonts w:ascii="Arial" w:cs="Arial" w:eastAsia="Arial" w:hAnsi="Arial"/>
          <w:sz w:val="18"/>
          <w:szCs w:val="18"/>
          <w:b w:val="1"/>
          <w:bCs w:val="1"/>
          <w:i w:val="1"/>
          <w:iCs w:val="1"/>
          <w:color w:val="auto"/>
        </w:rPr>
        <w:t>Rule</w:t>
      </w:r>
      <w:r>
        <w:rPr>
          <w:rFonts w:ascii="Arial" w:cs="Arial" w:eastAsia="Arial" w:hAnsi="Arial"/>
          <w:sz w:val="18"/>
          <w:szCs w:val="18"/>
          <w:color w:val="auto"/>
        </w:rPr>
        <w:t>”) under the Securities Exchange Act of 1934, as amended.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Weatherford is a multinational oilfield service company and one of the world’s leading providers of equipment and services used in the drilling, evaluation, completion, production and intervention of oil and natural gas wells. We conduct operations in over 80 countries and have service and sales locations in virtually all of the oil and natural gas producing regions in the world. Weatherford is committed to a culture of compliance and committed to tracing the origins of its necessary conflict minerals to ensure that we are sourcing materials and components from companies that share our values and commitment to human rights, ethics and environmental responsibility. We support efforts to increase transparency regarding conflict minerals and to eliminate their use. As a result, we adopted due diligence procedures consistent with the Organisation for Economic Co-operation and Development (“</w:t>
      </w:r>
      <w:r>
        <w:rPr>
          <w:rFonts w:ascii="Arial" w:cs="Arial" w:eastAsia="Arial" w:hAnsi="Arial"/>
          <w:sz w:val="17"/>
          <w:szCs w:val="17"/>
          <w:b w:val="1"/>
          <w:bCs w:val="1"/>
          <w:i w:val="1"/>
          <w:iCs w:val="1"/>
          <w:color w:val="auto"/>
        </w:rPr>
        <w:t>OECD</w:t>
      </w:r>
      <w:r>
        <w:rPr>
          <w:rFonts w:ascii="Arial" w:cs="Arial" w:eastAsia="Arial" w:hAnsi="Arial"/>
          <w:sz w:val="17"/>
          <w:szCs w:val="17"/>
          <w:color w:val="auto"/>
        </w:rPr>
        <w:t>”) guidelines and seek to obtain chain of custody declarations from all Weatherford suppliers of columbite-tantalite (coltan), cassiterite, gold, wolframite, or their derivatives (which are limited to tantalum, tin, and tungsten) (“</w:t>
      </w:r>
      <w:r>
        <w:rPr>
          <w:rFonts w:ascii="Arial" w:cs="Arial" w:eastAsia="Arial" w:hAnsi="Arial"/>
          <w:sz w:val="17"/>
          <w:szCs w:val="17"/>
          <w:b w:val="1"/>
          <w:bCs w:val="1"/>
          <w:i w:val="1"/>
          <w:iCs w:val="1"/>
          <w:color w:val="auto"/>
        </w:rPr>
        <w:t>conflict minerals</w:t>
      </w:r>
      <w:r>
        <w:rPr>
          <w:rFonts w:ascii="Arial" w:cs="Arial" w:eastAsia="Arial" w:hAnsi="Arial"/>
          <w:sz w:val="17"/>
          <w:szCs w:val="17"/>
          <w:color w:val="auto"/>
        </w:rPr>
        <w:t>” or “</w:t>
      </w:r>
      <w:r>
        <w:rPr>
          <w:rFonts w:ascii="Arial" w:cs="Arial" w:eastAsia="Arial" w:hAnsi="Arial"/>
          <w:sz w:val="17"/>
          <w:szCs w:val="17"/>
          <w:b w:val="1"/>
          <w:bCs w:val="1"/>
          <w:i w:val="1"/>
          <w:iCs w:val="1"/>
          <w:color w:val="auto"/>
        </w:rPr>
        <w:t>3TG</w:t>
      </w:r>
      <w:r>
        <w:rPr>
          <w:rFonts w:ascii="Arial" w:cs="Arial" w:eastAsia="Arial" w:hAnsi="Arial"/>
          <w:sz w:val="17"/>
          <w:szCs w:val="17"/>
          <w:color w:val="auto"/>
        </w:rPr>
        <w:t>”) and their derivatives incorporated into products manufactured or contracted for manufacture by Weatherford in accordance with our obligations pursuant to the U.S. Dodd-Frank Wall Street Reform and Consumer Protection Act and the Rule.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&amp; Supply Chain 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our business through four business groups: 1) Production, 2) Completions, 3) Drilling and Evaluation, and 4) Well Construction. We have evaluated our product lines and made a good faith determination that conflict minerals were necessary for the production or functionality of some products manufactured or contracted for manufacture by Weatherford in calendar year 2018. These products include, but are not limited to (the following collectively, “</w:t>
      </w:r>
      <w:r>
        <w:rPr>
          <w:rFonts w:ascii="Arial" w:cs="Arial" w:eastAsia="Arial" w:hAnsi="Arial"/>
          <w:sz w:val="18"/>
          <w:szCs w:val="18"/>
          <w:b w:val="1"/>
          <w:bCs w:val="1"/>
          <w:i w:val="1"/>
          <w:iCs w:val="1"/>
          <w:color w:val="auto"/>
        </w:rPr>
        <w:t>Covered Products</w:t>
      </w:r>
      <w:r>
        <w:rPr>
          <w:rFonts w:ascii="Arial" w:cs="Arial" w:eastAsia="Arial" w:hAnsi="Arial"/>
          <w:sz w:val="18"/>
          <w:szCs w:val="18"/>
          <w:color w:val="auto"/>
        </w:rPr>
        <w:t>”):</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2980" w:type="dxa"/>
            <w:vAlign w:val="bottom"/>
          </w:tcPr>
          <w:p>
            <w:pPr>
              <w:ind w:left="140"/>
              <w:spacing w:after="0"/>
              <w:rPr>
                <w:sz w:val="20"/>
                <w:szCs w:val="20"/>
                <w:color w:val="auto"/>
              </w:rPr>
            </w:pPr>
            <w:r>
              <w:rPr>
                <w:rFonts w:ascii="Arial" w:cs="Arial" w:eastAsia="Arial" w:hAnsi="Arial"/>
                <w:sz w:val="18"/>
                <w:szCs w:val="18"/>
                <w:color w:val="auto"/>
              </w:rPr>
              <w:t>liner hanger systems,</w:t>
            </w: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2880" w:type="dxa"/>
            <w:vAlign w:val="bottom"/>
          </w:tcPr>
          <w:p>
            <w:pPr>
              <w:ind w:left="120"/>
              <w:spacing w:after="0"/>
              <w:rPr>
                <w:sz w:val="20"/>
                <w:szCs w:val="20"/>
                <w:color w:val="auto"/>
              </w:rPr>
            </w:pPr>
            <w:r>
              <w:rPr>
                <w:rFonts w:ascii="Arial" w:cs="Arial" w:eastAsia="Arial" w:hAnsi="Arial"/>
                <w:sz w:val="18"/>
                <w:szCs w:val="18"/>
                <w:color w:val="auto"/>
              </w:rPr>
              <w:t>inflow control devices,</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860" w:type="dxa"/>
            <w:vAlign w:val="bottom"/>
          </w:tcPr>
          <w:p>
            <w:pPr>
              <w:ind w:left="120"/>
              <w:spacing w:after="0"/>
              <w:rPr>
                <w:sz w:val="20"/>
                <w:szCs w:val="20"/>
                <w:color w:val="auto"/>
              </w:rPr>
            </w:pPr>
            <w:r>
              <w:rPr>
                <w:rFonts w:ascii="Arial" w:cs="Arial" w:eastAsia="Arial" w:hAnsi="Arial"/>
                <w:sz w:val="18"/>
                <w:szCs w:val="18"/>
                <w:color w:val="auto"/>
              </w:rPr>
              <w:t>performance drilling tools,</w:t>
            </w:r>
          </w:p>
        </w:tc>
      </w:tr>
      <w:tr>
        <w:trPr>
          <w:trHeight w:val="270"/>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2980" w:type="dxa"/>
            <w:vAlign w:val="bottom"/>
          </w:tcPr>
          <w:p>
            <w:pPr>
              <w:ind w:left="140"/>
              <w:spacing w:after="0"/>
              <w:rPr>
                <w:sz w:val="20"/>
                <w:szCs w:val="20"/>
                <w:color w:val="auto"/>
              </w:rPr>
            </w:pPr>
            <w:r>
              <w:rPr>
                <w:rFonts w:ascii="Arial" w:cs="Arial" w:eastAsia="Arial" w:hAnsi="Arial"/>
                <w:sz w:val="18"/>
                <w:szCs w:val="18"/>
                <w:color w:val="auto"/>
              </w:rPr>
              <w:t>fishing recovery tools,</w:t>
            </w: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2880" w:type="dxa"/>
            <w:vAlign w:val="bottom"/>
          </w:tcPr>
          <w:p>
            <w:pPr>
              <w:ind w:left="120"/>
              <w:spacing w:after="0"/>
              <w:rPr>
                <w:sz w:val="20"/>
                <w:szCs w:val="20"/>
                <w:color w:val="auto"/>
              </w:rPr>
            </w:pPr>
            <w:r>
              <w:rPr>
                <w:rFonts w:ascii="Arial" w:cs="Arial" w:eastAsia="Arial" w:hAnsi="Arial"/>
                <w:sz w:val="18"/>
                <w:szCs w:val="18"/>
                <w:color w:val="auto"/>
              </w:rPr>
              <w:t>gravel pack systems,</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860" w:type="dxa"/>
            <w:vAlign w:val="bottom"/>
          </w:tcPr>
          <w:p>
            <w:pPr>
              <w:ind w:left="120"/>
              <w:spacing w:after="0"/>
              <w:rPr>
                <w:sz w:val="20"/>
                <w:szCs w:val="20"/>
                <w:color w:val="auto"/>
              </w:rPr>
            </w:pPr>
            <w:r>
              <w:rPr>
                <w:rFonts w:ascii="Arial" w:cs="Arial" w:eastAsia="Arial" w:hAnsi="Arial"/>
                <w:sz w:val="18"/>
                <w:szCs w:val="18"/>
                <w:color w:val="auto"/>
              </w:rPr>
              <w:t>mechanized rig equipment,</w:t>
            </w:r>
          </w:p>
        </w:tc>
      </w:tr>
      <w:tr>
        <w:trPr>
          <w:trHeight w:val="270"/>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2980" w:type="dxa"/>
            <w:vAlign w:val="bottom"/>
          </w:tcPr>
          <w:p>
            <w:pPr>
              <w:ind w:left="140"/>
              <w:spacing w:after="0"/>
              <w:rPr>
                <w:sz w:val="20"/>
                <w:szCs w:val="20"/>
                <w:color w:val="auto"/>
              </w:rPr>
            </w:pPr>
            <w:r>
              <w:rPr>
                <w:rFonts w:ascii="Arial" w:cs="Arial" w:eastAsia="Arial" w:hAnsi="Arial"/>
                <w:sz w:val="18"/>
                <w:szCs w:val="18"/>
                <w:color w:val="auto"/>
              </w:rPr>
              <w:t>rotating cement heads,</w:t>
            </w: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2880" w:type="dxa"/>
            <w:vAlign w:val="bottom"/>
          </w:tcPr>
          <w:p>
            <w:pPr>
              <w:ind w:left="120"/>
              <w:spacing w:after="0"/>
              <w:rPr>
                <w:sz w:val="20"/>
                <w:szCs w:val="20"/>
                <w:color w:val="auto"/>
              </w:rPr>
            </w:pPr>
            <w:r>
              <w:rPr>
                <w:rFonts w:ascii="Arial" w:cs="Arial" w:eastAsia="Arial" w:hAnsi="Arial"/>
                <w:sz w:val="18"/>
                <w:szCs w:val="18"/>
                <w:color w:val="auto"/>
              </w:rPr>
              <w:t>production packers,</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860" w:type="dxa"/>
            <w:vAlign w:val="bottom"/>
          </w:tcPr>
          <w:p>
            <w:pPr>
              <w:ind w:left="120"/>
              <w:spacing w:after="0"/>
              <w:rPr>
                <w:sz w:val="20"/>
                <w:szCs w:val="20"/>
                <w:color w:val="auto"/>
              </w:rPr>
            </w:pPr>
            <w:r>
              <w:rPr>
                <w:rFonts w:ascii="Arial" w:cs="Arial" w:eastAsia="Arial" w:hAnsi="Arial"/>
                <w:sz w:val="18"/>
                <w:szCs w:val="18"/>
                <w:color w:val="auto"/>
              </w:rPr>
              <w:t>conventional tubular running</w:t>
            </w:r>
          </w:p>
        </w:tc>
      </w:tr>
      <w:tr>
        <w:trPr>
          <w:trHeight w:val="270"/>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2980" w:type="dxa"/>
            <w:vAlign w:val="bottom"/>
          </w:tcPr>
          <w:p>
            <w:pPr>
              <w:ind w:left="140"/>
              <w:spacing w:after="0"/>
              <w:rPr>
                <w:sz w:val="20"/>
                <w:szCs w:val="20"/>
                <w:color w:val="auto"/>
              </w:rPr>
            </w:pPr>
            <w:r>
              <w:rPr>
                <w:rFonts w:ascii="Arial" w:cs="Arial" w:eastAsia="Arial" w:hAnsi="Arial"/>
                <w:sz w:val="18"/>
                <w:szCs w:val="18"/>
                <w:color w:val="auto"/>
              </w:rPr>
              <w:t>downhole deployment valves,</w:t>
            </w: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2880" w:type="dxa"/>
            <w:vAlign w:val="bottom"/>
          </w:tcPr>
          <w:p>
            <w:pPr>
              <w:ind w:left="120"/>
              <w:spacing w:after="0"/>
              <w:rPr>
                <w:sz w:val="20"/>
                <w:szCs w:val="20"/>
                <w:color w:val="auto"/>
              </w:rPr>
            </w:pPr>
            <w:r>
              <w:rPr>
                <w:rFonts w:ascii="Arial" w:cs="Arial" w:eastAsia="Arial" w:hAnsi="Arial"/>
                <w:sz w:val="18"/>
                <w:szCs w:val="18"/>
                <w:color w:val="auto"/>
              </w:rPr>
              <w:t>isolation valves,</w:t>
            </w:r>
          </w:p>
        </w:tc>
        <w:tc>
          <w:tcPr>
            <w:tcW w:w="740" w:type="dxa"/>
            <w:vAlign w:val="bottom"/>
          </w:tcPr>
          <w:p>
            <w:pPr>
              <w:spacing w:after="0"/>
              <w:rPr>
                <w:sz w:val="23"/>
                <w:szCs w:val="23"/>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equipment,</w:t>
            </w:r>
          </w:p>
        </w:tc>
      </w:tr>
      <w:tr>
        <w:trPr>
          <w:trHeight w:val="270"/>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2980" w:type="dxa"/>
            <w:vAlign w:val="bottom"/>
          </w:tcPr>
          <w:p>
            <w:pPr>
              <w:ind w:left="140"/>
              <w:spacing w:after="0"/>
              <w:rPr>
                <w:sz w:val="20"/>
                <w:szCs w:val="20"/>
                <w:color w:val="auto"/>
              </w:rPr>
            </w:pPr>
            <w:r>
              <w:rPr>
                <w:rFonts w:ascii="Arial" w:cs="Arial" w:eastAsia="Arial" w:hAnsi="Arial"/>
                <w:sz w:val="18"/>
                <w:szCs w:val="18"/>
                <w:color w:val="auto"/>
              </w:rPr>
              <w:t>pressure control equipment,</w:t>
            </w: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2880" w:type="dxa"/>
            <w:vAlign w:val="bottom"/>
          </w:tcPr>
          <w:p>
            <w:pPr>
              <w:ind w:left="120"/>
              <w:spacing w:after="0"/>
              <w:rPr>
                <w:sz w:val="20"/>
                <w:szCs w:val="20"/>
                <w:color w:val="auto"/>
              </w:rPr>
            </w:pPr>
            <w:r>
              <w:rPr>
                <w:rFonts w:ascii="Arial" w:cs="Arial" w:eastAsia="Arial" w:hAnsi="Arial"/>
                <w:sz w:val="18"/>
                <w:szCs w:val="18"/>
                <w:color w:val="auto"/>
              </w:rPr>
              <w:t>RFID enabled tools,</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860" w:type="dxa"/>
            <w:vAlign w:val="bottom"/>
          </w:tcPr>
          <w:p>
            <w:pPr>
              <w:ind w:left="120"/>
              <w:spacing w:after="0"/>
              <w:rPr>
                <w:sz w:val="20"/>
                <w:szCs w:val="20"/>
                <w:color w:val="auto"/>
              </w:rPr>
            </w:pPr>
            <w:r>
              <w:rPr>
                <w:rFonts w:ascii="Arial" w:cs="Arial" w:eastAsia="Arial" w:hAnsi="Arial"/>
                <w:sz w:val="18"/>
                <w:szCs w:val="18"/>
                <w:color w:val="auto"/>
              </w:rPr>
              <w:t>pump and fluid systems,</w:t>
            </w:r>
          </w:p>
        </w:tc>
      </w:tr>
      <w:tr>
        <w:trPr>
          <w:trHeight w:val="270"/>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2980" w:type="dxa"/>
            <w:vAlign w:val="bottom"/>
          </w:tcPr>
          <w:p>
            <w:pPr>
              <w:ind w:left="140"/>
              <w:spacing w:after="0"/>
              <w:rPr>
                <w:sz w:val="20"/>
                <w:szCs w:val="20"/>
                <w:color w:val="auto"/>
              </w:rPr>
            </w:pPr>
            <w:r>
              <w:rPr>
                <w:rFonts w:ascii="Arial" w:cs="Arial" w:eastAsia="Arial" w:hAnsi="Arial"/>
                <w:sz w:val="18"/>
                <w:szCs w:val="18"/>
                <w:color w:val="auto"/>
              </w:rPr>
              <w:t>inflatable packers,</w:t>
            </w: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2880" w:type="dxa"/>
            <w:vAlign w:val="bottom"/>
          </w:tcPr>
          <w:p>
            <w:pPr>
              <w:ind w:left="120"/>
              <w:spacing w:after="0"/>
              <w:rPr>
                <w:sz w:val="20"/>
                <w:szCs w:val="20"/>
                <w:color w:val="auto"/>
              </w:rPr>
            </w:pPr>
            <w:r>
              <w:rPr>
                <w:rFonts w:ascii="Arial" w:cs="Arial" w:eastAsia="Arial" w:hAnsi="Arial"/>
                <w:sz w:val="18"/>
                <w:szCs w:val="18"/>
                <w:color w:val="auto"/>
              </w:rPr>
              <w:t>subsurface safety valves,</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860" w:type="dxa"/>
            <w:vAlign w:val="bottom"/>
          </w:tcPr>
          <w:p>
            <w:pPr>
              <w:ind w:left="120"/>
              <w:spacing w:after="0"/>
              <w:rPr>
                <w:sz w:val="20"/>
                <w:szCs w:val="20"/>
                <w:color w:val="auto"/>
              </w:rPr>
            </w:pPr>
            <w:r>
              <w:rPr>
                <w:rFonts w:ascii="Arial" w:cs="Arial" w:eastAsia="Arial" w:hAnsi="Arial"/>
                <w:sz w:val="18"/>
                <w:szCs w:val="18"/>
                <w:color w:val="auto"/>
              </w:rPr>
              <w:t>well servicing equipment,</w:t>
            </w:r>
          </w:p>
        </w:tc>
      </w:tr>
      <w:tr>
        <w:trPr>
          <w:trHeight w:val="270"/>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2980" w:type="dxa"/>
            <w:vAlign w:val="bottom"/>
          </w:tcPr>
          <w:p>
            <w:pPr>
              <w:ind w:left="140"/>
              <w:spacing w:after="0"/>
              <w:rPr>
                <w:sz w:val="20"/>
                <w:szCs w:val="20"/>
                <w:color w:val="auto"/>
              </w:rPr>
            </w:pPr>
            <w:r>
              <w:rPr>
                <w:rFonts w:ascii="Arial" w:cs="Arial" w:eastAsia="Arial" w:hAnsi="Arial"/>
                <w:sz w:val="18"/>
                <w:szCs w:val="18"/>
                <w:color w:val="auto"/>
              </w:rPr>
              <w:t>casing packers,</w:t>
            </w: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2880" w:type="dxa"/>
            <w:vAlign w:val="bottom"/>
          </w:tcPr>
          <w:p>
            <w:pPr>
              <w:ind w:left="120"/>
              <w:spacing w:after="0"/>
              <w:rPr>
                <w:sz w:val="20"/>
                <w:szCs w:val="20"/>
                <w:color w:val="auto"/>
              </w:rPr>
            </w:pPr>
            <w:r>
              <w:rPr>
                <w:rFonts w:ascii="Arial" w:cs="Arial" w:eastAsia="Arial" w:hAnsi="Arial"/>
                <w:sz w:val="18"/>
                <w:szCs w:val="18"/>
                <w:color w:val="auto"/>
              </w:rPr>
              <w:t>pressure pumping systems,</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860" w:type="dxa"/>
            <w:vAlign w:val="bottom"/>
          </w:tcPr>
          <w:p>
            <w:pPr>
              <w:ind w:left="120"/>
              <w:spacing w:after="0"/>
              <w:rPr>
                <w:sz w:val="20"/>
                <w:szCs w:val="20"/>
                <w:color w:val="auto"/>
              </w:rPr>
            </w:pPr>
            <w:r>
              <w:rPr>
                <w:rFonts w:ascii="Arial" w:cs="Arial" w:eastAsia="Arial" w:hAnsi="Arial"/>
                <w:sz w:val="18"/>
                <w:szCs w:val="18"/>
                <w:color w:val="auto"/>
              </w:rPr>
              <w:t>logging while drilling equipment,</w:t>
            </w:r>
          </w:p>
        </w:tc>
      </w:tr>
      <w:tr>
        <w:trPr>
          <w:trHeight w:val="270"/>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2980" w:type="dxa"/>
            <w:vAlign w:val="bottom"/>
          </w:tcPr>
          <w:p>
            <w:pPr>
              <w:ind w:left="140"/>
              <w:spacing w:after="0"/>
              <w:rPr>
                <w:sz w:val="20"/>
                <w:szCs w:val="20"/>
                <w:color w:val="auto"/>
              </w:rPr>
            </w:pPr>
            <w:r>
              <w:rPr>
                <w:rFonts w:ascii="Arial" w:cs="Arial" w:eastAsia="Arial" w:hAnsi="Arial"/>
                <w:sz w:val="18"/>
                <w:szCs w:val="18"/>
                <w:color w:val="auto"/>
              </w:rPr>
              <w:t>thru-tubing equipment,</w:t>
            </w: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2880" w:type="dxa"/>
            <w:vAlign w:val="bottom"/>
          </w:tcPr>
          <w:p>
            <w:pPr>
              <w:ind w:left="120"/>
              <w:spacing w:after="0"/>
              <w:rPr>
                <w:sz w:val="20"/>
                <w:szCs w:val="20"/>
                <w:color w:val="auto"/>
              </w:rPr>
            </w:pPr>
            <w:r>
              <w:rPr>
                <w:rFonts w:ascii="Arial" w:cs="Arial" w:eastAsia="Arial" w:hAnsi="Arial"/>
                <w:sz w:val="18"/>
                <w:szCs w:val="18"/>
                <w:color w:val="auto"/>
              </w:rPr>
              <w:t>continuous rod products,</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860" w:type="dxa"/>
            <w:vAlign w:val="bottom"/>
          </w:tcPr>
          <w:p>
            <w:pPr>
              <w:ind w:left="120"/>
              <w:spacing w:after="0"/>
              <w:rPr>
                <w:sz w:val="20"/>
                <w:szCs w:val="20"/>
                <w:color w:val="auto"/>
              </w:rPr>
            </w:pPr>
            <w:r>
              <w:rPr>
                <w:rFonts w:ascii="Arial" w:cs="Arial" w:eastAsia="Arial" w:hAnsi="Arial"/>
                <w:sz w:val="18"/>
                <w:szCs w:val="18"/>
                <w:color w:val="auto"/>
              </w:rPr>
              <w:t>measurement while drilling</w:t>
            </w:r>
          </w:p>
        </w:tc>
      </w:tr>
      <w:tr>
        <w:trPr>
          <w:trHeight w:val="270"/>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2980" w:type="dxa"/>
            <w:vAlign w:val="bottom"/>
          </w:tcPr>
          <w:p>
            <w:pPr>
              <w:ind w:left="140"/>
              <w:spacing w:after="0"/>
              <w:rPr>
                <w:sz w:val="20"/>
                <w:szCs w:val="20"/>
                <w:color w:val="auto"/>
              </w:rPr>
            </w:pPr>
            <w:r>
              <w:rPr>
                <w:rFonts w:ascii="Arial" w:cs="Arial" w:eastAsia="Arial" w:hAnsi="Arial"/>
                <w:sz w:val="18"/>
                <w:szCs w:val="18"/>
                <w:color w:val="auto"/>
              </w:rPr>
              <w:t>wellbore tubulars,</w:t>
            </w: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2880" w:type="dxa"/>
            <w:vAlign w:val="bottom"/>
          </w:tcPr>
          <w:p>
            <w:pPr>
              <w:ind w:left="120"/>
              <w:spacing w:after="0"/>
              <w:rPr>
                <w:sz w:val="20"/>
                <w:szCs w:val="20"/>
                <w:color w:val="auto"/>
              </w:rPr>
            </w:pPr>
            <w:r>
              <w:rPr>
                <w:rFonts w:ascii="Arial" w:cs="Arial" w:eastAsia="Arial" w:hAnsi="Arial"/>
                <w:sz w:val="18"/>
                <w:szCs w:val="18"/>
                <w:color w:val="auto"/>
              </w:rPr>
              <w:t>gas lift valve systems,</w:t>
            </w:r>
          </w:p>
        </w:tc>
        <w:tc>
          <w:tcPr>
            <w:tcW w:w="740" w:type="dxa"/>
            <w:vAlign w:val="bottom"/>
          </w:tcPr>
          <w:p>
            <w:pPr>
              <w:spacing w:after="0"/>
              <w:rPr>
                <w:sz w:val="23"/>
                <w:szCs w:val="23"/>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equipment,</w:t>
            </w:r>
          </w:p>
        </w:tc>
      </w:tr>
      <w:tr>
        <w:trPr>
          <w:trHeight w:val="270"/>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2980" w:type="dxa"/>
            <w:vAlign w:val="bottom"/>
          </w:tcPr>
          <w:p>
            <w:pPr>
              <w:ind w:left="140"/>
              <w:spacing w:after="0"/>
              <w:rPr>
                <w:sz w:val="20"/>
                <w:szCs w:val="20"/>
                <w:color w:val="auto"/>
              </w:rPr>
            </w:pPr>
            <w:r>
              <w:rPr>
                <w:rFonts w:ascii="Arial" w:cs="Arial" w:eastAsia="Arial" w:hAnsi="Arial"/>
                <w:sz w:val="18"/>
                <w:szCs w:val="18"/>
                <w:color w:val="auto"/>
              </w:rPr>
              <w:t>casing and running tools,</w:t>
            </w: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2880" w:type="dxa"/>
            <w:vAlign w:val="bottom"/>
          </w:tcPr>
          <w:p>
            <w:pPr>
              <w:ind w:left="120"/>
              <w:spacing w:after="0"/>
              <w:rPr>
                <w:sz w:val="20"/>
                <w:szCs w:val="20"/>
                <w:color w:val="auto"/>
              </w:rPr>
            </w:pPr>
            <w:r>
              <w:rPr>
                <w:rFonts w:ascii="Arial" w:cs="Arial" w:eastAsia="Arial" w:hAnsi="Arial"/>
                <w:sz w:val="18"/>
                <w:szCs w:val="18"/>
                <w:color w:val="auto"/>
              </w:rPr>
              <w:t>rotaflex pump units,</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860" w:type="dxa"/>
            <w:vAlign w:val="bottom"/>
          </w:tcPr>
          <w:p>
            <w:pPr>
              <w:ind w:left="120"/>
              <w:spacing w:after="0"/>
              <w:rPr>
                <w:sz w:val="20"/>
                <w:szCs w:val="20"/>
                <w:color w:val="auto"/>
              </w:rPr>
            </w:pPr>
            <w:r>
              <w:rPr>
                <w:rFonts w:ascii="Arial" w:cs="Arial" w:eastAsia="Arial" w:hAnsi="Arial"/>
                <w:sz w:val="18"/>
                <w:szCs w:val="18"/>
                <w:color w:val="auto"/>
              </w:rPr>
              <w:t>directional drilling equipment,</w:t>
            </w:r>
          </w:p>
        </w:tc>
      </w:tr>
      <w:tr>
        <w:trPr>
          <w:trHeight w:val="270"/>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2980" w:type="dxa"/>
            <w:vAlign w:val="bottom"/>
          </w:tcPr>
          <w:p>
            <w:pPr>
              <w:ind w:left="140"/>
              <w:spacing w:after="0"/>
              <w:rPr>
                <w:sz w:val="20"/>
                <w:szCs w:val="20"/>
                <w:color w:val="auto"/>
              </w:rPr>
            </w:pPr>
            <w:r>
              <w:rPr>
                <w:rFonts w:ascii="Arial" w:cs="Arial" w:eastAsia="Arial" w:hAnsi="Arial"/>
                <w:sz w:val="18"/>
                <w:szCs w:val="18"/>
                <w:color w:val="auto"/>
              </w:rPr>
              <w:t>drilling casing bits,</w:t>
            </w: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2880" w:type="dxa"/>
            <w:vAlign w:val="bottom"/>
          </w:tcPr>
          <w:p>
            <w:pPr>
              <w:ind w:left="120"/>
              <w:spacing w:after="0"/>
              <w:rPr>
                <w:sz w:val="20"/>
                <w:szCs w:val="20"/>
                <w:color w:val="auto"/>
              </w:rPr>
            </w:pPr>
            <w:r>
              <w:rPr>
                <w:rFonts w:ascii="Arial" w:cs="Arial" w:eastAsia="Arial" w:hAnsi="Arial"/>
                <w:sz w:val="18"/>
                <w:szCs w:val="18"/>
                <w:color w:val="auto"/>
              </w:rPr>
              <w:t>gas lift systems,</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860" w:type="dxa"/>
            <w:vAlign w:val="bottom"/>
          </w:tcPr>
          <w:p>
            <w:pPr>
              <w:ind w:left="120"/>
              <w:spacing w:after="0"/>
              <w:rPr>
                <w:sz w:val="20"/>
                <w:szCs w:val="20"/>
                <w:color w:val="auto"/>
              </w:rPr>
            </w:pPr>
            <w:r>
              <w:rPr>
                <w:rFonts w:ascii="Arial" w:cs="Arial" w:eastAsia="Arial" w:hAnsi="Arial"/>
                <w:sz w:val="18"/>
                <w:szCs w:val="18"/>
                <w:color w:val="auto"/>
              </w:rPr>
              <w:t>rotary steerable systems,</w:t>
            </w:r>
          </w:p>
        </w:tc>
      </w:tr>
      <w:tr>
        <w:trPr>
          <w:trHeight w:val="270"/>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2980" w:type="dxa"/>
            <w:vAlign w:val="bottom"/>
          </w:tcPr>
          <w:p>
            <w:pPr>
              <w:ind w:left="140"/>
              <w:spacing w:after="0"/>
              <w:rPr>
                <w:sz w:val="20"/>
                <w:szCs w:val="20"/>
                <w:color w:val="auto"/>
              </w:rPr>
            </w:pPr>
            <w:r>
              <w:rPr>
                <w:rFonts w:ascii="Arial" w:cs="Arial" w:eastAsia="Arial" w:hAnsi="Arial"/>
                <w:sz w:val="18"/>
                <w:szCs w:val="18"/>
                <w:color w:val="auto"/>
              </w:rPr>
              <w:t>centralizers,</w:t>
            </w: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2880" w:type="dxa"/>
            <w:vAlign w:val="bottom"/>
          </w:tcPr>
          <w:p>
            <w:pPr>
              <w:ind w:left="120"/>
              <w:spacing w:after="0"/>
              <w:rPr>
                <w:sz w:val="20"/>
                <w:szCs w:val="20"/>
                <w:color w:val="auto"/>
              </w:rPr>
            </w:pPr>
            <w:r>
              <w:rPr>
                <w:rFonts w:ascii="Arial" w:cs="Arial" w:eastAsia="Arial" w:hAnsi="Arial"/>
                <w:sz w:val="18"/>
                <w:szCs w:val="18"/>
                <w:color w:val="auto"/>
              </w:rPr>
              <w:t>power generation units,</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860" w:type="dxa"/>
            <w:vAlign w:val="bottom"/>
          </w:tcPr>
          <w:p>
            <w:pPr>
              <w:ind w:left="120"/>
              <w:spacing w:after="0"/>
              <w:rPr>
                <w:sz w:val="20"/>
                <w:szCs w:val="20"/>
                <w:color w:val="auto"/>
              </w:rPr>
            </w:pPr>
            <w:r>
              <w:rPr>
                <w:rFonts w:ascii="Arial" w:cs="Arial" w:eastAsia="Arial" w:hAnsi="Arial"/>
                <w:sz w:val="18"/>
                <w:szCs w:val="18"/>
                <w:color w:val="auto"/>
                <w:w w:val="96"/>
              </w:rPr>
              <w:t>managed pressure drilling systems,</w:t>
            </w:r>
          </w:p>
        </w:tc>
      </w:tr>
      <w:tr>
        <w:trPr>
          <w:trHeight w:val="270"/>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2980" w:type="dxa"/>
            <w:vAlign w:val="bottom"/>
          </w:tcPr>
          <w:p>
            <w:pPr>
              <w:ind w:left="140"/>
              <w:spacing w:after="0"/>
              <w:rPr>
                <w:sz w:val="20"/>
                <w:szCs w:val="20"/>
                <w:color w:val="auto"/>
              </w:rPr>
            </w:pPr>
            <w:r>
              <w:rPr>
                <w:rFonts w:ascii="Arial" w:cs="Arial" w:eastAsia="Arial" w:hAnsi="Arial"/>
                <w:sz w:val="18"/>
                <w:szCs w:val="18"/>
                <w:color w:val="auto"/>
              </w:rPr>
              <w:t>float equipment,</w:t>
            </w: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2880" w:type="dxa"/>
            <w:vAlign w:val="bottom"/>
          </w:tcPr>
          <w:p>
            <w:pPr>
              <w:ind w:left="120"/>
              <w:spacing w:after="0"/>
              <w:rPr>
                <w:sz w:val="20"/>
                <w:szCs w:val="20"/>
                <w:color w:val="auto"/>
              </w:rPr>
            </w:pPr>
            <w:r>
              <w:rPr>
                <w:rFonts w:ascii="Arial" w:cs="Arial" w:eastAsia="Arial" w:hAnsi="Arial"/>
                <w:sz w:val="18"/>
                <w:szCs w:val="18"/>
                <w:color w:val="auto"/>
              </w:rPr>
              <w:t>reciprocating rod lifts systems,</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860" w:type="dxa"/>
            <w:vAlign w:val="bottom"/>
          </w:tcPr>
          <w:p>
            <w:pPr>
              <w:ind w:left="120"/>
              <w:spacing w:after="0"/>
              <w:rPr>
                <w:sz w:val="20"/>
                <w:szCs w:val="20"/>
                <w:color w:val="auto"/>
              </w:rPr>
            </w:pPr>
            <w:r>
              <w:rPr>
                <w:rFonts w:ascii="Arial" w:cs="Arial" w:eastAsia="Arial" w:hAnsi="Arial"/>
                <w:sz w:val="18"/>
                <w:szCs w:val="18"/>
                <w:color w:val="auto"/>
              </w:rPr>
              <w:t>rotating control devices,</w:t>
            </w:r>
          </w:p>
        </w:tc>
      </w:tr>
      <w:tr>
        <w:trPr>
          <w:trHeight w:val="270"/>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2980" w:type="dxa"/>
            <w:vAlign w:val="bottom"/>
          </w:tcPr>
          <w:p>
            <w:pPr>
              <w:ind w:left="140"/>
              <w:spacing w:after="0"/>
              <w:rPr>
                <w:sz w:val="20"/>
                <w:szCs w:val="20"/>
                <w:color w:val="auto"/>
              </w:rPr>
            </w:pPr>
            <w:r>
              <w:rPr>
                <w:rFonts w:ascii="Arial" w:cs="Arial" w:eastAsia="Arial" w:hAnsi="Arial"/>
                <w:sz w:val="18"/>
                <w:szCs w:val="18"/>
                <w:color w:val="auto"/>
              </w:rPr>
              <w:t>stimulation sleeves,</w:t>
            </w: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2880" w:type="dxa"/>
            <w:vAlign w:val="bottom"/>
          </w:tcPr>
          <w:p>
            <w:pPr>
              <w:ind w:left="120"/>
              <w:spacing w:after="0"/>
              <w:rPr>
                <w:sz w:val="20"/>
                <w:szCs w:val="20"/>
                <w:color w:val="auto"/>
              </w:rPr>
            </w:pPr>
            <w:r>
              <w:rPr>
                <w:rFonts w:ascii="Arial" w:cs="Arial" w:eastAsia="Arial" w:hAnsi="Arial"/>
                <w:sz w:val="18"/>
                <w:szCs w:val="18"/>
                <w:color w:val="auto"/>
              </w:rPr>
              <w:t>flow measurement products,</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860" w:type="dxa"/>
            <w:vAlign w:val="bottom"/>
          </w:tcPr>
          <w:p>
            <w:pPr>
              <w:ind w:left="120"/>
              <w:spacing w:after="0"/>
              <w:rPr>
                <w:sz w:val="20"/>
                <w:szCs w:val="20"/>
                <w:color w:val="auto"/>
              </w:rPr>
            </w:pPr>
            <w:r>
              <w:rPr>
                <w:rFonts w:ascii="Arial" w:cs="Arial" w:eastAsia="Arial" w:hAnsi="Arial"/>
                <w:sz w:val="18"/>
                <w:szCs w:val="18"/>
                <w:color w:val="auto"/>
                <w:w w:val="89"/>
              </w:rPr>
              <w:t>advanced flow detection systems, and</w:t>
            </w:r>
          </w:p>
        </w:tc>
      </w:tr>
      <w:tr>
        <w:trPr>
          <w:trHeight w:val="305"/>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2980" w:type="dxa"/>
            <w:vAlign w:val="bottom"/>
          </w:tcPr>
          <w:p>
            <w:pPr>
              <w:ind w:left="140"/>
              <w:spacing w:after="0"/>
              <w:rPr>
                <w:sz w:val="20"/>
                <w:szCs w:val="20"/>
                <w:color w:val="auto"/>
              </w:rPr>
            </w:pPr>
            <w:r>
              <w:rPr>
                <w:rFonts w:ascii="Arial" w:cs="Arial" w:eastAsia="Arial" w:hAnsi="Arial"/>
                <w:sz w:val="18"/>
                <w:szCs w:val="18"/>
                <w:color w:val="auto"/>
              </w:rPr>
              <w:t>expandable sand screens,</w:t>
            </w: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2880" w:type="dxa"/>
            <w:vAlign w:val="bottom"/>
          </w:tcPr>
          <w:p>
            <w:pPr>
              <w:ind w:left="120"/>
              <w:spacing w:after="0"/>
              <w:rPr>
                <w:sz w:val="20"/>
                <w:szCs w:val="20"/>
                <w:color w:val="auto"/>
              </w:rPr>
            </w:pPr>
            <w:r>
              <w:rPr>
                <w:rFonts w:ascii="Arial" w:cs="Arial" w:eastAsia="Arial" w:hAnsi="Arial"/>
                <w:sz w:val="18"/>
                <w:szCs w:val="18"/>
                <w:color w:val="auto"/>
              </w:rPr>
              <w:t>SurgeMaster</w:t>
            </w:r>
            <w:r>
              <w:rPr>
                <w:rFonts w:ascii="Arial" w:cs="Arial" w:eastAsia="Arial" w:hAnsi="Arial"/>
                <w:sz w:val="25"/>
                <w:szCs w:val="25"/>
                <w:color w:val="auto"/>
                <w:vertAlign w:val="superscript"/>
              </w:rPr>
              <w:t>®</w:t>
            </w:r>
            <w:r>
              <w:rPr>
                <w:rFonts w:ascii="Arial" w:cs="Arial" w:eastAsia="Arial" w:hAnsi="Arial"/>
                <w:sz w:val="18"/>
                <w:szCs w:val="18"/>
                <w:color w:val="auto"/>
              </w:rPr>
              <w:t>II tool,</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860" w:type="dxa"/>
            <w:vAlign w:val="bottom"/>
          </w:tcPr>
          <w:p>
            <w:pPr>
              <w:ind w:left="120"/>
              <w:spacing w:after="0"/>
              <w:rPr>
                <w:sz w:val="20"/>
                <w:szCs w:val="20"/>
                <w:color w:val="auto"/>
              </w:rPr>
            </w:pPr>
            <w:r>
              <w:rPr>
                <w:rFonts w:ascii="Arial" w:cs="Arial" w:eastAsia="Arial" w:hAnsi="Arial"/>
                <w:sz w:val="18"/>
                <w:szCs w:val="18"/>
                <w:color w:val="auto"/>
                <w:w w:val="91"/>
              </w:rPr>
              <w:t>steady state continuous flow systems</w:t>
            </w:r>
          </w:p>
        </w:tc>
      </w:tr>
      <w:tr>
        <w:trPr>
          <w:trHeight w:val="235"/>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2980" w:type="dxa"/>
            <w:vAlign w:val="bottom"/>
          </w:tcPr>
          <w:p>
            <w:pPr>
              <w:ind w:left="140"/>
              <w:spacing w:after="0"/>
              <w:rPr>
                <w:sz w:val="20"/>
                <w:szCs w:val="20"/>
                <w:color w:val="auto"/>
              </w:rPr>
            </w:pPr>
            <w:r>
              <w:rPr>
                <w:rFonts w:ascii="Arial" w:cs="Arial" w:eastAsia="Arial" w:hAnsi="Arial"/>
                <w:sz w:val="18"/>
                <w:szCs w:val="18"/>
                <w:color w:val="auto"/>
              </w:rPr>
              <w:t>composite plugs,</w:t>
            </w: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2880" w:type="dxa"/>
            <w:vAlign w:val="bottom"/>
          </w:tcPr>
          <w:p>
            <w:pPr>
              <w:ind w:left="120"/>
              <w:spacing w:after="0"/>
              <w:rPr>
                <w:sz w:val="20"/>
                <w:szCs w:val="20"/>
                <w:color w:val="auto"/>
              </w:rPr>
            </w:pPr>
            <w:r>
              <w:rPr>
                <w:rFonts w:ascii="Arial" w:cs="Arial" w:eastAsia="Arial" w:hAnsi="Arial"/>
                <w:sz w:val="18"/>
                <w:szCs w:val="18"/>
                <w:color w:val="auto"/>
              </w:rPr>
              <w:t>drilling rental tools,</w:t>
            </w:r>
          </w:p>
        </w:tc>
        <w:tc>
          <w:tcPr>
            <w:tcW w:w="740" w:type="dxa"/>
            <w:vAlign w:val="bottom"/>
          </w:tcPr>
          <w:p>
            <w:pPr>
              <w:spacing w:after="0"/>
              <w:rPr>
                <w:sz w:val="20"/>
                <w:szCs w:val="20"/>
                <w:color w:val="auto"/>
              </w:rPr>
            </w:pPr>
          </w:p>
        </w:tc>
        <w:tc>
          <w:tcPr>
            <w:tcW w:w="2860" w:type="dxa"/>
            <w:vAlign w:val="bottom"/>
          </w:tcPr>
          <w:p>
            <w:pPr>
              <w:spacing w:after="0"/>
              <w:rPr>
                <w:sz w:val="20"/>
                <w:szCs w:val="20"/>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Weatherford’s global supply chain is complex with multiple levels of suppliers between us and upstream conflict minerals producers. Further, our Covered Products consist of many component materials and parts, with multiple suppliers potentially contributing to a single product. As a downstream purchaser and user of conflict minerals, we do not have direct visibility into, and are always many layers removed from, smelters or refiners of 3TG (“</w:t>
      </w:r>
      <w:r>
        <w:rPr>
          <w:rFonts w:ascii="Arial" w:cs="Arial" w:eastAsia="Arial" w:hAnsi="Arial"/>
          <w:sz w:val="17"/>
          <w:szCs w:val="17"/>
          <w:b w:val="1"/>
          <w:bCs w:val="1"/>
          <w:i w:val="1"/>
          <w:iCs w:val="1"/>
          <w:color w:val="auto"/>
        </w:rPr>
        <w:t>SORs</w:t>
      </w:r>
      <w:r>
        <w:rPr>
          <w:rFonts w:ascii="Arial" w:cs="Arial" w:eastAsia="Arial" w:hAnsi="Arial"/>
          <w:sz w:val="17"/>
          <w:szCs w:val="17"/>
          <w:color w:val="auto"/>
        </w:rPr>
        <w:t>”) and the associated mines of origin. Therefore, we must rely on our direct suppliers (“</w:t>
      </w:r>
      <w:r>
        <w:rPr>
          <w:rFonts w:ascii="Arial" w:cs="Arial" w:eastAsia="Arial" w:hAnsi="Arial"/>
          <w:sz w:val="17"/>
          <w:szCs w:val="17"/>
          <w:b w:val="1"/>
          <w:bCs w:val="1"/>
          <w:i w:val="1"/>
          <w:iCs w:val="1"/>
          <w:color w:val="auto"/>
        </w:rPr>
        <w:t>tier 1 suppliers</w:t>
      </w:r>
      <w:r>
        <w:rPr>
          <w:rFonts w:ascii="Arial" w:cs="Arial" w:eastAsia="Arial" w:hAnsi="Arial"/>
          <w:sz w:val="17"/>
          <w:szCs w:val="17"/>
          <w:color w:val="auto"/>
        </w:rPr>
        <w:t>”) and their suppliers (“</w:t>
      </w:r>
      <w:r>
        <w:rPr>
          <w:rFonts w:ascii="Arial" w:cs="Arial" w:eastAsia="Arial" w:hAnsi="Arial"/>
          <w:sz w:val="17"/>
          <w:szCs w:val="17"/>
          <w:b w:val="1"/>
          <w:bCs w:val="1"/>
          <w:i w:val="1"/>
          <w:iCs w:val="1"/>
          <w:color w:val="auto"/>
        </w:rPr>
        <w:t>tier 2 suppliers</w:t>
      </w:r>
      <w:r>
        <w:rPr>
          <w:rFonts w:ascii="Arial" w:cs="Arial" w:eastAsia="Arial" w:hAnsi="Arial"/>
          <w:sz w:val="17"/>
          <w:szCs w:val="17"/>
          <w:color w:val="auto"/>
        </w:rPr>
        <w:t>”) to provide the information necessary to trace the source and chain of custody of 3TG that may exist in our Covered Products.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0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Reasonable Country of Origin Inquiry (RCOI)</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year, we continued the refinement of our RCOI program and processes. We undertook an extensive manual review of material safety data containing engineered design product information. From this material safety data, we identified the Covered Products and the corresponding direct suppliers in the supply chain of our manufacturing businesses falling within the scope of the Rule. This comprehensive review enabled us to refine the scope of the suppliers we reasonably believe are covered by the Rule by identifying specific product or products supplied to Weatherford that may contain 3TG. Our review identified 1,037 tier 1 suppliers within the scope of the Rule for 2018. This represents a 23% reduction in the number of tier 1 suppliers within the scope of the Rule from 2017. As part of our announced transformation plan, we have undertaken a comprehensive review of our supply chain with a view towards improving efficiency. Through the transformation plan, we have reduced our overall number of suppliers and also significantly reduced the number of our manufacturing facilities. As a result of these initiatives, we reduced our total number of tier 1 suppliers in 2018 and we expect further reductions in 2019. We believe that these refinements to our supply chain will help us to manage and mitigate the risk that conflict minerals from the Democratic Republic of the Congo or adjoining countries (“</w:t>
      </w:r>
      <w:r>
        <w:rPr>
          <w:rFonts w:ascii="Arial" w:cs="Arial" w:eastAsia="Arial" w:hAnsi="Arial"/>
          <w:sz w:val="17"/>
          <w:szCs w:val="17"/>
          <w:b w:val="1"/>
          <w:bCs w:val="1"/>
          <w:i w:val="1"/>
          <w:iCs w:val="1"/>
          <w:color w:val="auto"/>
        </w:rPr>
        <w:t>DRC</w:t>
      </w:r>
      <w:r>
        <w:rPr>
          <w:rFonts w:ascii="Arial" w:cs="Arial" w:eastAsia="Arial" w:hAnsi="Arial"/>
          <w:sz w:val="17"/>
          <w:szCs w:val="17"/>
          <w:color w:val="auto"/>
        </w:rPr>
        <w:t>”) are used in our Covered Products.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Weatherford, with the assistance of a third-party consultant, contacted the 1,037 tier 1 suppliers to request and collect information on a product level as to the use and origin of 3TG. Utilizing the Conflict-Free Sourcing Initiative’s Conflict Minerals Reporting Template (“</w:t>
      </w:r>
      <w:r>
        <w:rPr>
          <w:rFonts w:ascii="Arial" w:cs="Arial" w:eastAsia="Arial" w:hAnsi="Arial"/>
          <w:sz w:val="17"/>
          <w:szCs w:val="17"/>
          <w:b w:val="1"/>
          <w:bCs w:val="1"/>
          <w:i w:val="1"/>
          <w:iCs w:val="1"/>
          <w:color w:val="auto"/>
        </w:rPr>
        <w:t>CMRT</w:t>
      </w:r>
      <w:r>
        <w:rPr>
          <w:rFonts w:ascii="Arial" w:cs="Arial" w:eastAsia="Arial" w:hAnsi="Arial"/>
          <w:sz w:val="17"/>
          <w:szCs w:val="17"/>
          <w:color w:val="auto"/>
        </w:rPr>
        <w:t>”), suppliers were asked to provide information regarding the existence of 3TG in specifically identified materials and products sold to Weatherford and the sourcing of these materials, with the ultimate goal of identifying the SORs and associated mine countries of origin connected to 3TG. Suppliers were provided multiple options for uploading or providing the information. If a supplier was unable to provide one or more product-specific CMRTs, the supplier could choose to provide a company-level or user-defined CMRT. Suppliers unable to provide a CMRT on their own behalf were requested to provide relevant information on their tier 2 suppliers. We then contacted these tier 2 suppliers, and subsequent tiers of suppliers as needed.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suppliers did not respond to our request for information, our third-party consultant made multiple additional attempts to contact them via emails and telephone calls. Through our engagement and outreach to our suppliers, we continued to inform, educate and assist our suppliers who remain unfamiliar with conflict mineral rules, Weatherford’s conflict minerals compliance program, our related policies and the supplier’s obligations under their contracts with Weatherford and our Supplier Code of Conduct. If, after these efforts, a supplier still did not register within the system or provide the information requested, the matter was further escalated internally and there was direct outreach by Weatherford.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RCOI Results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reporting year, 721 suppliers, or approximately 70%, responded to our request to provide CMRTs, an increase over the 68% response rate we achieved last year. Of the suppliers who responded, 37% indicated one or more conflict minerals are necessary to the functionality or production of our Covered Products. Based on a reasonable country of origin inquiry, we have reason to believe that conflict minerals necessary to the functionality or production of our Covered Products may have originated in the DRC. We performed additional due diligence measures on the source and chain of custody of the necessary conflict minerals in our Covered Products, as described below.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0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design of Weatherford’s due diligence framework conforms to the due diligence-related steps of OECD Due Diligence Guidance for Responsible Supply Chains of Minerals from Conflict-Affected and High-Risk Areas, second edition (“</w:t>
      </w:r>
      <w:r>
        <w:rPr>
          <w:rFonts w:ascii="Arial" w:cs="Arial" w:eastAsia="Arial" w:hAnsi="Arial"/>
          <w:sz w:val="18"/>
          <w:szCs w:val="18"/>
          <w:b w:val="1"/>
          <w:bCs w:val="1"/>
          <w:i w:val="1"/>
          <w:iCs w:val="1"/>
          <w:color w:val="auto"/>
        </w:rPr>
        <w:t>OECD Guidance</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Measures Undertaken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Once we received information from suppliers in the CMRTs, we evaluated responses for plausibility, consistency, and gaps in information. If, during the evaluation, any quality control flags were raised regarding the veracity or accuracy of information, suppliers were automatically contacted again on a bi-weekly basis up to an additional three times to confirm or verify the information. Examples of quality control flags are:</w:t>
      </w:r>
    </w:p>
    <w:p>
      <w:pPr>
        <w:spacing w:after="0" w:line="18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One or more SORs were listed but no conflict mineral was listed by the supplier;</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SOR information was not provided for a conflict mineral used by the supplier, or the listed SOR was not a verified metal processor in the database of our third-party consultant;</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Supplier answered yes to sourcing from the DRC, but none of the SORs listed are known to source from the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Supplier indicated that they have not received 3TG data for each metal from all relevant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Supplier indicated that they have not identified all of the SORs used for the Covered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Supplier indicated they have not provided all applicable SOR information received;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Supplier indicated 100% of the 3TG for products covered by the declaration originated from scrap/recycled sources, but one or more SORs listed are not known to be exclusive recyclers.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With the supplier information collected and evaluated as described above, we used information collected by industry groups and our third-party consultant to verify the identified SORs. Through an outreach process we attempted to verify (1) the types of metal processing performed (including exclusive recycling),</w:t>
      </w:r>
    </w:p>
    <w:p>
      <w:pPr>
        <w:jc w:val="both"/>
        <w:ind w:firstLine="8"/>
        <w:spacing w:after="0" w:line="268" w:lineRule="auto"/>
        <w:tabs>
          <w:tab w:leader="none" w:pos="268"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mine countries of origin of the conflict minerals, (3) the conflict-free certification status of the identified SORs, and (4) the due diligence measures being conducted for those entities that are not conflict-free certified. We compared the supplier-identified SORs to the list of SORs which have received a “conflict free” designation based on internationally accepted audit standards of (a) the Responsible Minerals Assurance Process developed by the Responsible Minerals Initiative, (b) the London Bullion Market Association Good Delivery Program and (c) the Responsible Jewellery Council Chain-of-Custody Certification. If the SOR was not certified by one of these three internationally-recognized programs, we attempted to contact the SOR to gain more information about its sourcing practices, including countries of origin and transfer, and whether there were any internal due diligence procedures in place or other processes the SOR takes to track the chain-of-custody on the source of its mineral ores. We also performed internet research to determine whether there were any outside sources of information regarding the SOR’s sourcing practices. If the SORs were non-responsive, additional attempts to contact them were made to gather information on mine country of origin and sourcing practices.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Results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SOR list provided by the suppliers who responded at the product-level and based on publicly available information, we have identified 319 verified SORs that are within our supply chain (see Annex I). Of these SORs, 267 do not source from the DRC. Fifty-two of these SORs indicated sourcing within the DRC, however, all of these SORs are certified as conflict-free.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05"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Measures for Improvement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Weatherford’s conflict minerals policy can be found at </w:t>
      </w:r>
      <w:r>
        <w:rPr>
          <w:rFonts w:ascii="Arial" w:cs="Arial" w:eastAsia="Arial" w:hAnsi="Arial"/>
          <w:sz w:val="16"/>
          <w:szCs w:val="16"/>
          <w:u w:val="single" w:color="auto"/>
          <w:color w:val="0000FF"/>
        </w:rPr>
        <w:t>https://www.weatherford.com/en/documents/corporate-documents/governance-and-policies/conflict-minerals-policy-(november-2013).pdf</w:t>
      </w:r>
      <w:r>
        <w:rPr>
          <w:rFonts w:ascii="Arial" w:cs="Arial" w:eastAsia="Arial" w:hAnsi="Arial"/>
          <w:sz w:val="16"/>
          <w:szCs w:val="16"/>
          <w:color w:val="000000"/>
        </w:rPr>
        <w:t>. The policy is also included within our Supplier Code of Conduct and can be found at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https://www.weatherford.com/en/documents/corporate-documents/supplier-code-of-conduct/supplier-code-of-conduct-english/</w:t>
      </w:r>
      <w:r>
        <w:rPr>
          <w:rFonts w:ascii="Arial" w:cs="Arial" w:eastAsia="Arial" w:hAnsi="Arial"/>
          <w:sz w:val="16"/>
          <w:szCs w:val="16"/>
          <w:color w:val="000000"/>
        </w:rPr>
        <w:t>. We continue to require all</w:t>
      </w:r>
      <w:r>
        <w:rPr>
          <w:rFonts w:ascii="Arial" w:cs="Arial" w:eastAsia="Arial" w:hAnsi="Arial"/>
          <w:sz w:val="16"/>
          <w:szCs w:val="16"/>
          <w:color w:val="0000FF"/>
        </w:rPr>
        <w:t xml:space="preserve"> </w:t>
      </w:r>
      <w:r>
        <w:rPr>
          <w:rFonts w:ascii="Arial" w:cs="Arial" w:eastAsia="Arial" w:hAnsi="Arial"/>
          <w:sz w:val="16"/>
          <w:szCs w:val="16"/>
          <w:color w:val="000000"/>
        </w:rPr>
        <w:t>new suppliers from whom Weatherford procures raw materials and components used in Weatherford’s manufacturing operations to agree to the Supplier Code of Conduct (which stresses our commitment to integrity throughout the supply chain and holding our business partners to the same high standards and commitment to a culture of compliance) and to complete a CMRT as part of the terms and conditions of doing business with Weatherford.</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Weatherford continues to refine and improve its processes related to the scoping of suppliers covered by the Rule and the tracing and responsible sourcing of 3TG. Future steps to mitigate and address the risk that 3TG contained in our Covered Products could directly or indirectly finance or benefit armed groups in the DRC may include, but are not limited to:</w:t>
      </w:r>
    </w:p>
    <w:p>
      <w:pPr>
        <w:spacing w:after="0" w:line="18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Strengthen the quality of supplier data and product data to more accurately identify 3TG in our Covered Products and supply chain;</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enhance automation and improve efficiency of data gathering with our third-party consultant in order to increase the supplier response rate;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Improve our ability to identify and trace 3TG to the SORs and associated countries of origin;</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engage with our suppliers to provide ongoing education regarding 3TG, Weatherford’s conflict minerals policy and Weatherford’s Supplier Code of Conduct and to encourage or require their sourcing from conflict-free SORs;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Refine our supplier onboarding process and require each supplier to agree to follow the Supplier Code of Conduct and to complete a CMRT as part of the terms and conditions of doing business with Weatherford;</w:t>
      </w: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make our ethics and reporting hotline, Listen Up, available to all suppliers anytime and from anyplace to allow them to notify us of any failure to comply with our Supplier Code of Conduct or any illegal or unethical activity related to our business;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Attend webinars and review online resources to learn and understand new developments and best practices in connection with the Rule, OECD Guidance and conflict minerals compliance program design and implementation; and</w:t>
      </w: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standardized training related to conflict minerals for employees in engineering, manufacturing, supply chain, legal and compliance that are integral to our reporting requirements under the Rule.</w:t>
      </w:r>
    </w:p>
    <w:p>
      <w:pPr>
        <w:spacing w:after="0" w:line="18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report includes forward-looking statements that involve risks and uncertainties. Forward-looking statements provide current expectations of future events based on certain assumptions and include any statement that does not directly relate to any historical or current fact. Forward-looking statements can also be identified by words such as “expects,” “plans,” “intends,” “will,” “may,” and similar terms. Forward-looking statements are not guarantees of future performance. Weatherford assumes no obligation to revise or update any forward-looking statements for any reason, except as required by law. Subsequent events may affect Weatherford’s future determinations under Rule 13p-1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05"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I</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is an aggregation of data provided by the Weatherford’s suppliers through April 19, 2019 and lists SORs within our supply chain that either do not source 3TG from the DRC or for which we were unable to validate the region of sourcing.</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280" w:type="dxa"/>
            <w:vAlign w:val="bottom"/>
            <w:tcBorders>
              <w:right w:val="single" w:sz="8" w:color="666666"/>
            </w:tcBorders>
          </w:tcPr>
          <w:p>
            <w:pPr>
              <w:spacing w:after="0"/>
              <w:rPr>
                <w:sz w:val="19"/>
                <w:szCs w:val="19"/>
                <w:color w:val="auto"/>
              </w:rPr>
            </w:pPr>
          </w:p>
        </w:tc>
        <w:tc>
          <w:tcPr>
            <w:tcW w:w="2400" w:type="dxa"/>
            <w:vAlign w:val="bottom"/>
            <w:tcBorders>
              <w:right w:val="single" w:sz="8" w:color="666666"/>
            </w:tcBorders>
          </w:tcPr>
          <w:p>
            <w:pPr>
              <w:spacing w:after="0"/>
              <w:rPr>
                <w:sz w:val="19"/>
                <w:szCs w:val="19"/>
                <w:color w:val="auto"/>
              </w:rPr>
            </w:pPr>
          </w:p>
        </w:tc>
        <w:tc>
          <w:tcPr>
            <w:tcW w:w="1600" w:type="dxa"/>
            <w:vAlign w:val="bottom"/>
            <w:tcBorders>
              <w:right w:val="single" w:sz="8" w:color="666666"/>
            </w:tcBorders>
          </w:tcPr>
          <w:p>
            <w:pPr>
              <w:ind w:left="280"/>
              <w:spacing w:after="0"/>
              <w:rPr>
                <w:sz w:val="20"/>
                <w:szCs w:val="20"/>
                <w:color w:val="auto"/>
              </w:rPr>
            </w:pPr>
            <w:r>
              <w:rPr>
                <w:rFonts w:ascii="Arial" w:cs="Arial" w:eastAsia="Arial" w:hAnsi="Arial"/>
                <w:sz w:val="18"/>
                <w:szCs w:val="18"/>
                <w:b w:val="1"/>
                <w:bCs w:val="1"/>
                <w:color w:val="auto"/>
              </w:rPr>
              <w:t>Conflict-Free</w:t>
            </w:r>
          </w:p>
        </w:tc>
        <w:tc>
          <w:tcPr>
            <w:tcW w:w="6140" w:type="dxa"/>
            <w:vAlign w:val="bottom"/>
          </w:tcPr>
          <w:p>
            <w:pPr>
              <w:spacing w:after="0"/>
              <w:rPr>
                <w:sz w:val="19"/>
                <w:szCs w:val="19"/>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600" w:type="dxa"/>
            <w:vAlign w:val="bottom"/>
            <w:tcBorders>
              <w:right w:val="single" w:sz="8" w:color="666666"/>
            </w:tcBorders>
          </w:tcPr>
          <w:p>
            <w:pPr>
              <w:ind w:left="260"/>
              <w:spacing w:after="0"/>
              <w:rPr>
                <w:sz w:val="20"/>
                <w:szCs w:val="20"/>
                <w:color w:val="auto"/>
              </w:rPr>
            </w:pPr>
            <w:r>
              <w:rPr>
                <w:rFonts w:ascii="Arial" w:cs="Arial" w:eastAsia="Arial" w:hAnsi="Arial"/>
                <w:sz w:val="18"/>
                <w:szCs w:val="18"/>
                <w:b w:val="1"/>
                <w:bCs w:val="1"/>
                <w:color w:val="auto"/>
              </w:rPr>
              <w:t>Certifications</w:t>
            </w:r>
          </w:p>
        </w:tc>
        <w:tc>
          <w:tcPr>
            <w:tcW w:w="6140" w:type="dxa"/>
            <w:vAlign w:val="bottom"/>
          </w:tcPr>
          <w:p>
            <w:pPr>
              <w:ind w:left="2100"/>
              <w:spacing w:after="0"/>
              <w:rPr>
                <w:sz w:val="20"/>
                <w:szCs w:val="20"/>
                <w:color w:val="auto"/>
              </w:rPr>
            </w:pPr>
            <w:r>
              <w:rPr>
                <w:rFonts w:ascii="Arial" w:cs="Arial" w:eastAsia="Arial" w:hAnsi="Arial"/>
                <w:sz w:val="18"/>
                <w:szCs w:val="18"/>
                <w:b w:val="1"/>
                <w:bCs w:val="1"/>
                <w:color w:val="auto"/>
              </w:rPr>
              <w:t>Mine Countries of Origin</w:t>
            </w:r>
          </w:p>
        </w:tc>
      </w:tr>
      <w:tr>
        <w:trPr>
          <w:trHeight w:val="34"/>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60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75"/>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Asaka Riken Co., Ltd.</w:t>
            </w:r>
          </w:p>
        </w:tc>
        <w:tc>
          <w:tcPr>
            <w:tcW w:w="16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No known country of origin</w:t>
            </w: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D Block Metals, LLC</w:t>
            </w:r>
          </w:p>
        </w:tc>
        <w:tc>
          <w:tcPr>
            <w:tcW w:w="16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United States</w:t>
            </w: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60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Exotech Inc.</w:t>
            </w:r>
          </w:p>
        </w:tc>
        <w:tc>
          <w:tcPr>
            <w:tcW w:w="16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Mozambique, Luxembourg, Guyana, Korea, Republic of, Brazil, Chile, Laos,</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3"/>
              </w:rPr>
              <w:t>Ecuador, Colombia, Argentina, Hungary, Japan, India, Canada, Belgium, Namibia,</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1"/>
              </w:rPr>
              <w:t>Taiwan, Peru, Germany, Ethiopia, Russian Federation, Viet Nam, Singapore, United</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States, Egypt, Madagascar, Sierra Leone, Ivory Coast, Thailand, Bolivia,</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Netherlands, China, Ireland, Slovakia, Nigeria, France, United Kingdom,</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Switzerland, Spain, Djibouti, Czech Republic, Zimbabwe, Suriname, Israel,</w:t>
            </w: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60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Australia, Estonia, Indonesia</w:t>
            </w: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FIR Metals &amp; Resource Ltd.</w:t>
            </w:r>
          </w:p>
        </w:tc>
        <w:tc>
          <w:tcPr>
            <w:tcW w:w="16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3"/>
              </w:rPr>
              <w:t>Luxembourg, Brazil, Guyana, Korea, Republic of, Chile, Laos, Colombia, Ecuador,</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Argentina, Hungary, Japan, India, Canada, Belgium, Namibia, Taiwan, Peru,</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0"/>
              </w:rPr>
              <w:t>Germany, Ethiopia, Russian Federation, Viet Nam, Singapore, United States, Egypt,</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7"/>
              </w:rPr>
              <w:t>Sierra Leone, Madagascar, Ivory Coast, Thailand, Bolivia, Netherlands, China,</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5"/>
              </w:rPr>
              <w:t>Ireland, Slovakia, Nigeria, France, United Kingdom, Switzerland, Spain, Djibouti,</w:t>
            </w: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60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Czech Republic, Zimbabwe, Israel, Australia, Estonia, Indonesia</w:t>
            </w: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60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Hengyang King Xing Lifeng</w:t>
            </w:r>
          </w:p>
        </w:tc>
        <w:tc>
          <w:tcPr>
            <w:tcW w:w="16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New Materials Co., Ltd.</w:t>
            </w: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3"/>
              </w:rPr>
              <w:t>Luxembourg, Guyana, Korea, Republic of, Brazil, Chile, Laos, Colombia, Ecuador,</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Argentina, Hungary, Japan, India, Canada, Belgium, Namibia, Taiwan, Peru,</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0"/>
              </w:rPr>
              <w:t>Ethiopia, Germany, Russian Federation, Singapore, Viet Nam, United States, Egypt,</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7"/>
              </w:rPr>
              <w:t>Madagascar, Sierra Leone, Ivory Coast, Bolivia, Thailand, Netherlands, China,</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5"/>
              </w:rPr>
              <w:t>Ireland, Slovakia, Nigeria, France, United Kingdom, Switzerland, Spain, Djibouti,</w:t>
            </w: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60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Czech Republic, Zimbabwe, Suriname, Israel, Australia, Estonia, Indonesia</w:t>
            </w: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Jiangxi Dinghai Tantalum &amp;</w:t>
            </w:r>
          </w:p>
        </w:tc>
        <w:tc>
          <w:tcPr>
            <w:tcW w:w="16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No known country of origin</w:t>
            </w: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Niobium Co., Ltd.</w:t>
            </w:r>
          </w:p>
        </w:tc>
        <w:tc>
          <w:tcPr>
            <w:tcW w:w="1600" w:type="dxa"/>
            <w:vAlign w:val="bottom"/>
            <w:tcBorders>
              <w:right w:val="single" w:sz="8" w:color="666666"/>
            </w:tcBorders>
          </w:tcPr>
          <w:p>
            <w:pPr>
              <w:spacing w:after="0"/>
              <w:rPr>
                <w:sz w:val="20"/>
                <w:szCs w:val="20"/>
                <w:color w:val="auto"/>
              </w:rPr>
            </w:pPr>
          </w:p>
        </w:tc>
        <w:tc>
          <w:tcPr>
            <w:tcW w:w="6140" w:type="dxa"/>
            <w:vAlign w:val="bottom"/>
          </w:tcPr>
          <w:p>
            <w:pPr>
              <w:spacing w:after="0"/>
              <w:rPr>
                <w:sz w:val="20"/>
                <w:szCs w:val="20"/>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60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Jiangxi Tuohong New Raw</w:t>
            </w:r>
          </w:p>
        </w:tc>
        <w:tc>
          <w:tcPr>
            <w:tcW w:w="16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No known country of origin</w:t>
            </w: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Material</w:t>
            </w:r>
          </w:p>
        </w:tc>
        <w:tc>
          <w:tcPr>
            <w:tcW w:w="160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spacing w:after="0"/>
              <w:rPr>
                <w:sz w:val="22"/>
                <w:szCs w:val="22"/>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Jiujiang Janny New Material</w:t>
            </w:r>
          </w:p>
        </w:tc>
        <w:tc>
          <w:tcPr>
            <w:tcW w:w="16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No known country of origin</w:t>
            </w: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Co., Ltd.</w:t>
            </w:r>
          </w:p>
        </w:tc>
        <w:tc>
          <w:tcPr>
            <w:tcW w:w="1600" w:type="dxa"/>
            <w:vAlign w:val="bottom"/>
            <w:tcBorders>
              <w:right w:val="single" w:sz="8" w:color="666666"/>
            </w:tcBorders>
          </w:tcPr>
          <w:p>
            <w:pPr>
              <w:spacing w:after="0"/>
              <w:rPr>
                <w:sz w:val="20"/>
                <w:szCs w:val="20"/>
                <w:color w:val="auto"/>
              </w:rPr>
            </w:pPr>
          </w:p>
        </w:tc>
        <w:tc>
          <w:tcPr>
            <w:tcW w:w="6140" w:type="dxa"/>
            <w:vAlign w:val="bottom"/>
          </w:tcPr>
          <w:p>
            <w:pPr>
              <w:spacing w:after="0"/>
              <w:rPr>
                <w:sz w:val="20"/>
                <w:szCs w:val="20"/>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60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Metallurgical Products India</w:t>
            </w:r>
          </w:p>
        </w:tc>
        <w:tc>
          <w:tcPr>
            <w:tcW w:w="16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Pvt., Ltd.</w:t>
            </w: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8"/>
              </w:rPr>
              <w:t>Mozambique, Luxembourg, Korea, Republic of, Brazil, Guyana, Jersey, Chile,</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7"/>
              </w:rPr>
              <w:t>Laos, Colombia, Ecuador, Argentina, Hungary, Japan, India, Canada, Belgium,</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2"/>
              </w:rPr>
              <w:t>Namibia, Taiwan, South Africa, Peru, Ethiopia, Germany, Russian Federation, Viet</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6"/>
              </w:rPr>
              <w:t>Nam, Singapore, United States, Egypt, Sierra Leone, Madagascar, Ivory Coast,</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6"/>
              </w:rPr>
              <w:t>Thailand, Bolivia, Netherlands, China, Ireland, Slovakia, Nigeria, France, United</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Kingdom, Kenya, Switzerland, Spain, Djibouti, Czech Republic, Zimbabwe,</w:t>
            </w: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60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Suriname, Israel, Australia, Estonia, Indonesia</w:t>
            </w: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Mineracao Taboca S.A.</w:t>
            </w:r>
          </w:p>
        </w:tc>
        <w:tc>
          <w:tcPr>
            <w:tcW w:w="16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Brazil</w:t>
            </w:r>
          </w:p>
        </w:tc>
      </w:tr>
      <w:tr>
        <w:trPr>
          <w:trHeight w:val="27"/>
        </w:trPr>
        <w:tc>
          <w:tcPr>
            <w:tcW w:w="1280" w:type="dxa"/>
            <w:vAlign w:val="bottom"/>
            <w:tcBorders>
              <w:bottom w:val="single" w:sz="8" w:color="auto"/>
              <w:right w:val="single" w:sz="8" w:color="666666"/>
            </w:tcBorders>
          </w:tcPr>
          <w:p>
            <w:pPr>
              <w:spacing w:after="0"/>
              <w:rPr>
                <w:sz w:val="2"/>
                <w:szCs w:val="2"/>
                <w:color w:val="auto"/>
              </w:rPr>
            </w:pPr>
          </w:p>
        </w:tc>
        <w:tc>
          <w:tcPr>
            <w:tcW w:w="2400" w:type="dxa"/>
            <w:vAlign w:val="bottom"/>
            <w:tcBorders>
              <w:bottom w:val="single" w:sz="8" w:color="auto"/>
              <w:right w:val="single" w:sz="8" w:color="666666"/>
            </w:tcBorders>
          </w:tcPr>
          <w:p>
            <w:pPr>
              <w:spacing w:after="0"/>
              <w:rPr>
                <w:sz w:val="2"/>
                <w:szCs w:val="2"/>
                <w:color w:val="auto"/>
              </w:rPr>
            </w:pPr>
          </w:p>
        </w:tc>
        <w:tc>
          <w:tcPr>
            <w:tcW w:w="1600" w:type="dxa"/>
            <w:vAlign w:val="bottom"/>
            <w:tcBorders>
              <w:bottom w:val="single" w:sz="8" w:color="auto"/>
              <w:right w:val="single" w:sz="8" w:color="666666"/>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- 1</w:t>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Conflict-Free</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Borders>
              <w:right w:val="single" w:sz="8" w:color="666666"/>
            </w:tcBorders>
          </w:tcPr>
          <w:p>
            <w:pPr>
              <w:spacing w:after="0"/>
              <w:rPr>
                <w:sz w:val="19"/>
                <w:szCs w:val="19"/>
                <w:color w:val="auto"/>
              </w:rPr>
            </w:pPr>
          </w:p>
        </w:tc>
        <w:tc>
          <w:tcPr>
            <w:tcW w:w="2400" w:type="dxa"/>
            <w:vAlign w:val="bottom"/>
            <w:tcBorders>
              <w:right w:val="single" w:sz="8" w:color="666666"/>
            </w:tcBorders>
          </w:tcPr>
          <w:p>
            <w:pPr>
              <w:spacing w:after="0"/>
              <w:rPr>
                <w:sz w:val="19"/>
                <w:szCs w:val="19"/>
                <w:color w:val="auto"/>
              </w:rPr>
            </w:pPr>
          </w:p>
        </w:tc>
        <w:tc>
          <w:tcPr>
            <w:tcW w:w="1580" w:type="dxa"/>
            <w:vAlign w:val="bottom"/>
            <w:vMerge w:val="continue"/>
          </w:tcPr>
          <w:p>
            <w:pPr>
              <w:spacing w:after="0"/>
              <w:rPr>
                <w:sz w:val="19"/>
                <w:szCs w:val="19"/>
                <w:color w:val="auto"/>
              </w:rPr>
            </w:pPr>
          </w:p>
        </w:tc>
        <w:tc>
          <w:tcPr>
            <w:tcW w:w="6160" w:type="dxa"/>
            <w:vAlign w:val="bottom"/>
            <w:tcBorders>
              <w:left w:val="single" w:sz="8" w:color="666666"/>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6160" w:type="dxa"/>
            <w:vAlign w:val="bottom"/>
            <w:tcBorders>
              <w:left w:val="single" w:sz="8" w:color="666666"/>
            </w:tcBorders>
          </w:tcPr>
          <w:p>
            <w:pPr>
              <w:ind w:left="2120"/>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34"/>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Mitsui Mining and Smelting</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Japan, Brazil, United Kingdom, Malaysia, Chile, Australia</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Co., Ltd.</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NPM Silmet AS</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Luxembourg, Guyana, Korea, Republic of, Brazil, Chile, Laos, Colombia, Ecuador,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0"/>
              </w:rPr>
              <w:t>Ethiopia, Germany, Russian Federation, Singapore, Viet Nam,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7"/>
              </w:rPr>
              <w:t>Sierra Leone, Madagascar, Ivory Coast, Thailand, Bolivia, Netherlands, China,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Ireland, Slovakia, Nigeria, France, United Kingdom, Switzerland, Spain, Djibouti,</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Czech Republic, Zimbabwe, Suriname, Israel, Australia, Indonesia, Estonia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Power Resources Ltd.</w:t>
            </w:r>
          </w:p>
        </w:tc>
        <w:tc>
          <w:tcPr>
            <w:tcW w:w="15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QuantumClean</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United States, Brazil, Poland</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Resind Industria e Comercio</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Ltda.</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9"/>
              </w:rPr>
              <w:t>Solikamsk Magnesium Works</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OAO</w:t>
            </w: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Luxembourg, Korea, Republic of, Guyana, Brazil, Chile, Laos, Colombia, Ecuador,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0"/>
              </w:rPr>
              <w:t>Ethiopia, Germany, Russian Federation, Singapore, Viet Nam,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7"/>
              </w:rPr>
              <w:t>Madagascar, Sierra Leone, Ivory Coast, Bolivia, Thailand, Netherlands, China,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Ireland, Slovakia, Nigeria, France, United Kingdom, Switzerland, Djibouti, Czech</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Republic, Zimbabwe, Suriname, Israel, Australia, Estonia, Indonesia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Telex Metals</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Luxembourg, Korea, Republic of, Brazil, Guyana, Chile, Laos, Colombia, Ecuador,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0"/>
              </w:rPr>
              <w:t>Germany, Ethiopia, Russian Federation, Singapore, Viet Nam,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7"/>
              </w:rPr>
              <w:t>Madagascar, Sierra Leone, Ivory Coast, Bolivia, Thailand, Netherlands, China,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Ireland, Slovakia, Nigeria, France, Recycle/Scrap, United Kingdom, Switzerland,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Spain, Djibouti, Czech Republic, Zimbabwe, Suriname, Israel, Australia, Estonia,</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XinXing Haorong Electronic</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Material Co., Ltd.</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9"/>
              </w:rPr>
              <w:t>Yanling Jincheng Tantalum &amp;</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Russian Federation, China, Peru</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Niobium Co., Ltd.</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Alpha</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Luxembourg, Korea, Republic of, Guyana, Brazil, Jersey, Chile, Laos, Colombia,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Ecuador, Argentina, Hungary, Japan, India, Canada, Belgium, Namibia, Taiwan,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2"/>
              </w:rPr>
              <w:t>Peru, Ethiopia, Germany, Russian Federation, Viet Nam, Singapore, United States,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Egypt, Madagascar, Sierra Leone, Ivory Coast, Thailand, Bolivia, Sweden,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8"/>
              </w:rPr>
              <w:t>Netherlands, Ireland, China, Slovakia, Nigeria, France, Recycle/Scrap,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8"/>
              </w:rPr>
              <w:t>Kingdom, Switzerland, Spain, Djibouti, Czech Republic, Zimbabwe, Suriname,</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Israel, Australia, Estonia, Indonesia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An Vinh Joint Stock Mineral</w:t>
            </w:r>
          </w:p>
        </w:tc>
        <w:tc>
          <w:tcPr>
            <w:tcW w:w="1580" w:type="dxa"/>
            <w:vAlign w:val="bottom"/>
            <w:shd w:val="clear" w:color="auto" w:fill="CCCCCC"/>
          </w:tcPr>
          <w:p>
            <w:pPr>
              <w:spacing w:after="0"/>
              <w:rPr>
                <w:sz w:val="19"/>
                <w:szCs w:val="19"/>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Turkey, Viet Nam, Brazil</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Processing Company</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Chenzhou Yunxiang Mining</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and Metallurgy Co., Ltd.</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- 2</w:t>
      </w:r>
    </w:p>
    <w:p>
      <w:pPr>
        <w:sectPr>
          <w:pgSz w:w="11900" w:h="16838" w:orient="portrait"/>
          <w:cols w:equalWidth="0" w:num="1">
            <w:col w:w="11420"/>
          </w:cols>
          <w:pgMar w:left="240" w:top="12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Conflict-Free</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Borders>
              <w:right w:val="single" w:sz="8" w:color="666666"/>
            </w:tcBorders>
          </w:tcPr>
          <w:p>
            <w:pPr>
              <w:spacing w:after="0"/>
              <w:rPr>
                <w:sz w:val="19"/>
                <w:szCs w:val="19"/>
                <w:color w:val="auto"/>
              </w:rPr>
            </w:pPr>
          </w:p>
        </w:tc>
        <w:tc>
          <w:tcPr>
            <w:tcW w:w="2400" w:type="dxa"/>
            <w:vAlign w:val="bottom"/>
            <w:tcBorders>
              <w:right w:val="single" w:sz="8" w:color="666666"/>
            </w:tcBorders>
          </w:tcPr>
          <w:p>
            <w:pPr>
              <w:spacing w:after="0"/>
              <w:rPr>
                <w:sz w:val="19"/>
                <w:szCs w:val="19"/>
                <w:color w:val="auto"/>
              </w:rPr>
            </w:pPr>
          </w:p>
        </w:tc>
        <w:tc>
          <w:tcPr>
            <w:tcW w:w="1580" w:type="dxa"/>
            <w:vAlign w:val="bottom"/>
            <w:vMerge w:val="continue"/>
          </w:tcPr>
          <w:p>
            <w:pPr>
              <w:spacing w:after="0"/>
              <w:rPr>
                <w:sz w:val="19"/>
                <w:szCs w:val="19"/>
                <w:color w:val="auto"/>
              </w:rPr>
            </w:pPr>
          </w:p>
        </w:tc>
        <w:tc>
          <w:tcPr>
            <w:tcW w:w="6160" w:type="dxa"/>
            <w:vAlign w:val="bottom"/>
            <w:tcBorders>
              <w:left w:val="single" w:sz="8" w:color="666666"/>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6160" w:type="dxa"/>
            <w:vAlign w:val="bottom"/>
            <w:tcBorders>
              <w:left w:val="single" w:sz="8" w:color="666666"/>
            </w:tcBorders>
          </w:tcPr>
          <w:p>
            <w:pPr>
              <w:ind w:left="2120"/>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34"/>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Chifeng Dajingzi Tin Industry</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Co., Ltd.</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China Tin Group Co., Ltd.</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Russian Federation, United States, China, Mexico, Switzerland, Indonesia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CV Ayi Jaya</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Myanmar, Cambodia, Malaysia, Kazakhstan, Portugal, Austria, Mongolia,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Luxembourg, Brazil, Guyana, Korea, Republic of, Chile, Laos, Ecuador, Argentina,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Hungary, Japan, India, Canada, Belgium, Namibia, Taiwan, Peru, Ethiopia,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4"/>
              </w:rPr>
              <w:t>Germany, Russian Federation, Viet Nam, Singapore, United States, Egypt, Sierra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Leone, Madagascar, Ivory Coast, Bolivia, Thailand, Netherlands, China, Ireland,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6"/>
              </w:rPr>
              <w:t>Slovakia, France, Nigeria, United Kingdom, Switzerland, Spain, Djibouti, Czech</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Republic, Zimbabwe, Suriname, Israel, Australia, Estonia, Indonesia</w:t>
            </w: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CV Dua Sekawan</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CV Gita Pesona</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Luxembourg, Guyana, Brazil, Korea, Republic of, Chile, Laos, Colombia, Ecuador,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0"/>
              </w:rPr>
              <w:t>Germany, Ethiopia, Russian Federation, Viet Nam, Singapore,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7"/>
              </w:rPr>
              <w:t>Sierra Leone, Madagascar, Ivory Coast, Thailand, Bolivia, Netherlands, China,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Ireland, Slovakia, France, Nigeria, United Kingdom, Switzerland, Spain, Djibouti,</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Czech Republic, Zimbabwe, Suriname, Israel, Australia, Indonesia, Estonia</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Dongguan CiEXPO</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 - Active</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Environmental Engineering</w:t>
            </w:r>
          </w:p>
        </w:tc>
        <w:tc>
          <w:tcPr>
            <w:tcW w:w="1580" w:type="dxa"/>
            <w:vAlign w:val="bottom"/>
          </w:tcPr>
          <w:p>
            <w:pPr>
              <w:spacing w:after="0"/>
              <w:rPr>
                <w:sz w:val="18"/>
                <w:szCs w:val="18"/>
                <w:color w:val="auto"/>
              </w:rPr>
            </w:pPr>
          </w:p>
        </w:tc>
        <w:tc>
          <w:tcPr>
            <w:tcW w:w="6160" w:type="dxa"/>
            <w:vAlign w:val="bottom"/>
            <w:tcBorders>
              <w:left w:val="single" w:sz="8" w:color="666666"/>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Co., Ltd.</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Dowa</w:t>
            </w:r>
          </w:p>
        </w:tc>
        <w:tc>
          <w:tcPr>
            <w:tcW w:w="15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9"/>
              </w:rPr>
              <w:t>Electro-Mechanical Facility of</w:t>
            </w:r>
          </w:p>
        </w:tc>
        <w:tc>
          <w:tcPr>
            <w:tcW w:w="1580" w:type="dxa"/>
            <w:vAlign w:val="bottom"/>
            <w:tcBorders>
              <w:top w:val="single" w:sz="8" w:color="666666"/>
            </w:tcBorders>
          </w:tcPr>
          <w:p>
            <w:pPr>
              <w:spacing w:after="0"/>
              <w:rPr>
                <w:sz w:val="19"/>
                <w:szCs w:val="19"/>
                <w:color w:val="auto"/>
              </w:rPr>
            </w:pP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Canada, Viet Nam, United States, China, Brazil, Chile</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the Cao Bang Minerals &amp;</w:t>
            </w:r>
          </w:p>
        </w:tc>
        <w:tc>
          <w:tcPr>
            <w:tcW w:w="1580" w:type="dxa"/>
            <w:vAlign w:val="bottom"/>
          </w:tcPr>
          <w:p>
            <w:pPr>
              <w:spacing w:after="0"/>
              <w:rPr>
                <w:sz w:val="18"/>
                <w:szCs w:val="18"/>
                <w:color w:val="auto"/>
              </w:rPr>
            </w:pPr>
          </w:p>
        </w:tc>
        <w:tc>
          <w:tcPr>
            <w:tcW w:w="6160" w:type="dxa"/>
            <w:vAlign w:val="bottom"/>
            <w:tcBorders>
              <w:left w:val="single" w:sz="8" w:color="666666"/>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Metallurgy Joint Stock</w:t>
            </w:r>
          </w:p>
        </w:tc>
        <w:tc>
          <w:tcPr>
            <w:tcW w:w="1580" w:type="dxa"/>
            <w:vAlign w:val="bottom"/>
          </w:tcPr>
          <w:p>
            <w:pPr>
              <w:spacing w:after="0"/>
              <w:rPr>
                <w:sz w:val="18"/>
                <w:szCs w:val="18"/>
                <w:color w:val="auto"/>
              </w:rPr>
            </w:pPr>
          </w:p>
        </w:tc>
        <w:tc>
          <w:tcPr>
            <w:tcW w:w="6160" w:type="dxa"/>
            <w:vAlign w:val="bottom"/>
            <w:tcBorders>
              <w:left w:val="single" w:sz="8" w:color="666666"/>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Company</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Estanho de Rondonia S.A.</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Taiwan, Brazil</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Fenix Metals</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Recycle/Scrap, China, Poland, Brazil, Bolivia, Australia, Kazakhstan, Peru,</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Gejiu Fengming Metallurgy</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Chemical Plant</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9"/>
              </w:rPr>
              <w:t>Gejiu Jinye Mineral Company</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Gejiu Kai Meng Industry and</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Trade LLC</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Gejiu Non-Ferrous Metal</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Processing Co., Ltd.</w:t>
            </w: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Luxembourg, Korea, Republic of, Guyana, Brazil, Chile, Laos, Colombia, Ecuador,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0"/>
              </w:rPr>
              <w:t>Germany, Ethiopia, Russian Federation, Singapore, Viet Nam,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7"/>
              </w:rPr>
              <w:t>Madagascar, Sierra Leone, Ivory Coast, Bolivia, Thailand, Netherlands, China,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Ireland, Slovakia, France, Nigeria, United Kingdom, Switzerland, Spain, Djibouti,</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Czech Republic, Zimbabwe, Suriname, Israel, Australia, Indonesia, Estonia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Gejiu Yunxin Nonferrous</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Electrolysis Co., Ltd.</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Gejiu Zili Mining And</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China, Brazil, Indonesia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Metallurgy Co., Ltd.</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160" w:type="dxa"/>
            <w:vAlign w:val="bottom"/>
          </w:tcPr>
          <w:p>
            <w:pPr>
              <w:ind w:left="40"/>
              <w:spacing w:after="0"/>
              <w:rPr>
                <w:sz w:val="20"/>
                <w:szCs w:val="20"/>
                <w:color w:val="auto"/>
              </w:rPr>
            </w:pPr>
            <w:r>
              <w:rPr>
                <w:rFonts w:ascii="Arial" w:cs="Arial" w:eastAsia="Arial" w:hAnsi="Arial"/>
                <w:sz w:val="18"/>
                <w:szCs w:val="18"/>
                <w:color w:val="auto"/>
              </w:rPr>
              <w:t>Annex I - 3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280" w:type="dxa"/>
            <w:vAlign w:val="bottom"/>
            <w:tcBorders>
              <w:right w:val="single" w:sz="8" w:color="666666"/>
            </w:tcBorders>
          </w:tcPr>
          <w:p>
            <w:pPr>
              <w:spacing w:after="0"/>
              <w:rPr>
                <w:sz w:val="19"/>
                <w:szCs w:val="19"/>
                <w:color w:val="auto"/>
              </w:rPr>
            </w:pPr>
          </w:p>
        </w:tc>
        <w:tc>
          <w:tcPr>
            <w:tcW w:w="2400" w:type="dxa"/>
            <w:vAlign w:val="bottom"/>
            <w:tcBorders>
              <w:right w:val="single" w:sz="8" w:color="666666"/>
            </w:tcBorders>
          </w:tcPr>
          <w:p>
            <w:pPr>
              <w:spacing w:after="0"/>
              <w:rPr>
                <w:sz w:val="19"/>
                <w:szCs w:val="19"/>
                <w:color w:val="auto"/>
              </w:rPr>
            </w:pPr>
          </w:p>
        </w:tc>
        <w:tc>
          <w:tcPr>
            <w:tcW w:w="1600" w:type="dxa"/>
            <w:vAlign w:val="bottom"/>
            <w:tcBorders>
              <w:right w:val="single" w:sz="8" w:color="666666"/>
            </w:tcBorders>
          </w:tcPr>
          <w:p>
            <w:pPr>
              <w:ind w:left="280"/>
              <w:spacing w:after="0"/>
              <w:rPr>
                <w:sz w:val="20"/>
                <w:szCs w:val="20"/>
                <w:color w:val="auto"/>
              </w:rPr>
            </w:pPr>
            <w:r>
              <w:rPr>
                <w:rFonts w:ascii="Arial" w:cs="Arial" w:eastAsia="Arial" w:hAnsi="Arial"/>
                <w:sz w:val="18"/>
                <w:szCs w:val="18"/>
                <w:b w:val="1"/>
                <w:bCs w:val="1"/>
                <w:color w:val="auto"/>
              </w:rPr>
              <w:t>Conflict-Free</w:t>
            </w:r>
          </w:p>
        </w:tc>
        <w:tc>
          <w:tcPr>
            <w:tcW w:w="6140" w:type="dxa"/>
            <w:vAlign w:val="bottom"/>
          </w:tcPr>
          <w:p>
            <w:pPr>
              <w:spacing w:after="0"/>
              <w:rPr>
                <w:sz w:val="19"/>
                <w:szCs w:val="19"/>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600" w:type="dxa"/>
            <w:vAlign w:val="bottom"/>
            <w:tcBorders>
              <w:right w:val="single" w:sz="8" w:color="666666"/>
            </w:tcBorders>
          </w:tcPr>
          <w:p>
            <w:pPr>
              <w:ind w:left="260"/>
              <w:spacing w:after="0"/>
              <w:rPr>
                <w:sz w:val="20"/>
                <w:szCs w:val="20"/>
                <w:color w:val="auto"/>
              </w:rPr>
            </w:pPr>
            <w:r>
              <w:rPr>
                <w:rFonts w:ascii="Arial" w:cs="Arial" w:eastAsia="Arial" w:hAnsi="Arial"/>
                <w:sz w:val="18"/>
                <w:szCs w:val="18"/>
                <w:b w:val="1"/>
                <w:bCs w:val="1"/>
                <w:color w:val="auto"/>
              </w:rPr>
              <w:t>Certifications</w:t>
            </w:r>
          </w:p>
        </w:tc>
        <w:tc>
          <w:tcPr>
            <w:tcW w:w="6140" w:type="dxa"/>
            <w:vAlign w:val="bottom"/>
          </w:tcPr>
          <w:p>
            <w:pPr>
              <w:ind w:left="2100"/>
              <w:spacing w:after="0"/>
              <w:rPr>
                <w:sz w:val="20"/>
                <w:szCs w:val="20"/>
                <w:color w:val="auto"/>
              </w:rPr>
            </w:pPr>
            <w:r>
              <w:rPr>
                <w:rFonts w:ascii="Arial" w:cs="Arial" w:eastAsia="Arial" w:hAnsi="Arial"/>
                <w:sz w:val="18"/>
                <w:szCs w:val="18"/>
                <w:b w:val="1"/>
                <w:bCs w:val="1"/>
                <w:color w:val="auto"/>
              </w:rPr>
              <w:t>Mine Countries of Origin</w:t>
            </w:r>
          </w:p>
        </w:tc>
      </w:tr>
      <w:tr>
        <w:trPr>
          <w:trHeight w:val="34"/>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60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29"/>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0"/>
              </w:rPr>
              <w:t>Guangdong Hanhe Non-Ferrous</w:t>
            </w:r>
          </w:p>
        </w:tc>
        <w:tc>
          <w:tcPr>
            <w:tcW w:w="16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No known country of origin</w:t>
            </w: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Metal Co., Ltd.</w:t>
            </w:r>
          </w:p>
        </w:tc>
        <w:tc>
          <w:tcPr>
            <w:tcW w:w="160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spacing w:after="0"/>
              <w:rPr>
                <w:sz w:val="22"/>
                <w:szCs w:val="22"/>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Guanyang Guida Nonferrous</w:t>
            </w:r>
          </w:p>
        </w:tc>
        <w:tc>
          <w:tcPr>
            <w:tcW w:w="16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No known country of origin</w:t>
            </w: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Metal Smelting Plant</w:t>
            </w:r>
          </w:p>
        </w:tc>
        <w:tc>
          <w:tcPr>
            <w:tcW w:w="1600" w:type="dxa"/>
            <w:vAlign w:val="bottom"/>
            <w:tcBorders>
              <w:right w:val="single" w:sz="8" w:color="666666"/>
            </w:tcBorders>
          </w:tcPr>
          <w:p>
            <w:pPr>
              <w:spacing w:after="0"/>
              <w:rPr>
                <w:sz w:val="20"/>
                <w:szCs w:val="20"/>
                <w:color w:val="auto"/>
              </w:rPr>
            </w:pPr>
          </w:p>
        </w:tc>
        <w:tc>
          <w:tcPr>
            <w:tcW w:w="6140" w:type="dxa"/>
            <w:vAlign w:val="bottom"/>
          </w:tcPr>
          <w:p>
            <w:pPr>
              <w:spacing w:after="0"/>
              <w:rPr>
                <w:sz w:val="20"/>
                <w:szCs w:val="20"/>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60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HuiChang Hill Tin Industry</w:t>
            </w:r>
          </w:p>
        </w:tc>
        <w:tc>
          <w:tcPr>
            <w:tcW w:w="160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No known country of origin</w:t>
            </w: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Co., Ltd.</w:t>
            </w:r>
          </w:p>
        </w:tc>
        <w:tc>
          <w:tcPr>
            <w:tcW w:w="160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spacing w:after="0"/>
              <w:rPr>
                <w:sz w:val="22"/>
                <w:szCs w:val="22"/>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Huichang Jinshunda Tin Co.,</w:t>
            </w:r>
          </w:p>
        </w:tc>
        <w:tc>
          <w:tcPr>
            <w:tcW w:w="16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China</w:t>
            </w: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Ltd.</w:t>
            </w:r>
          </w:p>
        </w:tc>
        <w:tc>
          <w:tcPr>
            <w:tcW w:w="1600" w:type="dxa"/>
            <w:vAlign w:val="bottom"/>
            <w:tcBorders>
              <w:right w:val="single" w:sz="8" w:color="666666"/>
            </w:tcBorders>
          </w:tcPr>
          <w:p>
            <w:pPr>
              <w:spacing w:after="0"/>
              <w:rPr>
                <w:sz w:val="20"/>
                <w:szCs w:val="20"/>
                <w:color w:val="auto"/>
              </w:rPr>
            </w:pPr>
          </w:p>
        </w:tc>
        <w:tc>
          <w:tcPr>
            <w:tcW w:w="6140" w:type="dxa"/>
            <w:vAlign w:val="bottom"/>
          </w:tcPr>
          <w:p>
            <w:pPr>
              <w:spacing w:after="0"/>
              <w:rPr>
                <w:sz w:val="20"/>
                <w:szCs w:val="20"/>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60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Jiangxi New Nanshan</w:t>
            </w:r>
          </w:p>
        </w:tc>
        <w:tc>
          <w:tcPr>
            <w:tcW w:w="16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Russian Federation, China, Bolivia, Portugal</w:t>
            </w: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Technology Ltd.</w:t>
            </w:r>
          </w:p>
        </w:tc>
        <w:tc>
          <w:tcPr>
            <w:tcW w:w="160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spacing w:after="0"/>
              <w:rPr>
                <w:sz w:val="22"/>
                <w:szCs w:val="22"/>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Melt Metais e Ligas S.A.</w:t>
            </w:r>
          </w:p>
        </w:tc>
        <w:tc>
          <w:tcPr>
            <w:tcW w:w="16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3"/>
              </w:rPr>
              <w:t>Luxembourg, Brazil, Guyana, Korea, Republic of, Chile, Laos, Colombia, Ecuador,</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Argentina, Hungary, Japan, India, Canada, Belgium, Namibia, Taiwan, Peru,</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0"/>
              </w:rPr>
              <w:t>Ethiopia, Germany, Russian Federation, Viet Nam, Singapore, United States, Egypt,</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7"/>
              </w:rPr>
              <w:t>Sierra Leone, Madagascar, Ivory Coast, Bolivia, Thailand, Netherlands, China,</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5"/>
              </w:rPr>
              <w:t>Ireland, Slovakia, Nigeria, France, United Kingdom, Switzerland, Spain, Djibouti,</w:t>
            </w: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60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Czech Republic, Zimbabwe, Suriname, Israel, Australia, Estonia, Indonesia</w:t>
            </w: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60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Metallic Resources, Inc.</w:t>
            </w:r>
          </w:p>
        </w:tc>
        <w:tc>
          <w:tcPr>
            <w:tcW w:w="16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United States</w:t>
            </w: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Metallo Spain S.L.U.</w:t>
            </w:r>
          </w:p>
        </w:tc>
        <w:tc>
          <w:tcPr>
            <w:tcW w:w="16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Spain</w:t>
            </w: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60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Mineracao Taboca S.A.</w:t>
            </w:r>
          </w:p>
        </w:tc>
        <w:tc>
          <w:tcPr>
            <w:tcW w:w="16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Brazil, Thailand</w:t>
            </w: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Minsur</w:t>
            </w:r>
          </w:p>
        </w:tc>
        <w:tc>
          <w:tcPr>
            <w:tcW w:w="16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3"/>
              </w:rPr>
              <w:t>Luxembourg, Guyana, Brazil, Korea, Republic of, Chile, Laos, Ecuador, Colombia,</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Argentina, Hungary, Japan, India, Canada, Belgium, Namibia, Taiwan, Peru,</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0"/>
              </w:rPr>
              <w:t>Germany, Ethiopia, Russian Federation, Viet Nam, Singapore, United States, Egypt,</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6"/>
              </w:rPr>
              <w:t>Madagascar, Sierra Leone, Ivory Coast, Thailand, Bolivia, Netherlands, Ireland,</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6"/>
              </w:rPr>
              <w:t>China, Slovakia, France, Nigeria, United Kingdom, Switzerland, Spain, Djibouti,</w:t>
            </w: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60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Czech Republic, Zimbabwe, Suriname, Israel, Australia, Indonesia, Estonia</w:t>
            </w: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60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Mitsubishi Materials</w:t>
            </w:r>
          </w:p>
        </w:tc>
        <w:tc>
          <w:tcPr>
            <w:tcW w:w="16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Canada, Papua New Guinea, Japan, Indonesia</w:t>
            </w: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Corporation</w:t>
            </w:r>
          </w:p>
        </w:tc>
        <w:tc>
          <w:tcPr>
            <w:tcW w:w="160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spacing w:after="0"/>
              <w:rPr>
                <w:sz w:val="22"/>
                <w:szCs w:val="22"/>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Modeltech Sdn Bhd</w:t>
            </w:r>
          </w:p>
        </w:tc>
        <w:tc>
          <w:tcPr>
            <w:tcW w:w="16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No known country of origin</w:t>
            </w: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60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4"/>
              </w:rPr>
              <w:t>Nghe Tinh Non-Ferrous Metals</w:t>
            </w:r>
          </w:p>
        </w:tc>
        <w:tc>
          <w:tcPr>
            <w:tcW w:w="160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Viet Nam, Estonia</w:t>
            </w: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Joint Stock Company</w:t>
            </w:r>
          </w:p>
        </w:tc>
        <w:tc>
          <w:tcPr>
            <w:tcW w:w="160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spacing w:after="0"/>
              <w:rPr>
                <w:sz w:val="22"/>
                <w:szCs w:val="22"/>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5"/>
              </w:rPr>
              <w:t>O.M. Manufacturing (Thailand)</w:t>
            </w:r>
          </w:p>
        </w:tc>
        <w:tc>
          <w:tcPr>
            <w:tcW w:w="16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Netherlands, China, Philippines, Thailand</w:t>
            </w: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Co., Ltd.</w:t>
            </w:r>
          </w:p>
        </w:tc>
        <w:tc>
          <w:tcPr>
            <w:tcW w:w="1600" w:type="dxa"/>
            <w:vAlign w:val="bottom"/>
            <w:tcBorders>
              <w:right w:val="single" w:sz="8" w:color="666666"/>
            </w:tcBorders>
          </w:tcPr>
          <w:p>
            <w:pPr>
              <w:spacing w:after="0"/>
              <w:rPr>
                <w:sz w:val="20"/>
                <w:szCs w:val="20"/>
                <w:color w:val="auto"/>
              </w:rPr>
            </w:pPr>
          </w:p>
        </w:tc>
        <w:tc>
          <w:tcPr>
            <w:tcW w:w="6140" w:type="dxa"/>
            <w:vAlign w:val="bottom"/>
          </w:tcPr>
          <w:p>
            <w:pPr>
              <w:spacing w:after="0"/>
              <w:rPr>
                <w:sz w:val="20"/>
                <w:szCs w:val="20"/>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60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O.M. Manufacturing</w:t>
            </w:r>
          </w:p>
        </w:tc>
        <w:tc>
          <w:tcPr>
            <w:tcW w:w="16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Canada, China, Japan, Philippines, Brazil, Malaysia, Bolivia, Peru</w:t>
            </w: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Philippines, Inc.</w:t>
            </w:r>
          </w:p>
        </w:tc>
        <w:tc>
          <w:tcPr>
            <w:tcW w:w="160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spacing w:after="0"/>
              <w:rPr>
                <w:sz w:val="22"/>
                <w:szCs w:val="22"/>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Pongpipat Company Limited</w:t>
            </w:r>
          </w:p>
        </w:tc>
        <w:tc>
          <w:tcPr>
            <w:tcW w:w="1600" w:type="dxa"/>
            <w:vAlign w:val="bottom"/>
            <w:tcBorders>
              <w:top w:val="single" w:sz="8" w:color="666666"/>
              <w:right w:val="single" w:sz="8" w:color="666666"/>
            </w:tcBorders>
          </w:tcPr>
          <w:p>
            <w:pPr>
              <w:spacing w:after="0"/>
              <w:rPr>
                <w:sz w:val="20"/>
                <w:szCs w:val="20"/>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No known country of origin</w:t>
            </w: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60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PT Aries Kencana Sejahtera</w:t>
            </w:r>
          </w:p>
        </w:tc>
        <w:tc>
          <w:tcPr>
            <w:tcW w:w="16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3"/>
              </w:rPr>
              <w:t>Luxembourg, Brazil, Korea, Republic of, Guyana, Chile, Laos, Ecuador, Colombia,</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Argentina, Hungary, Japan, India, Canada, Belgium, Namibia, Taiwan, Peru,</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0"/>
              </w:rPr>
              <w:t>Germany, Ethiopia, Russian Federation, Singapore, Viet Nam, United States, Egypt,</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6"/>
              </w:rPr>
              <w:t>Sierra Leone, Madagascar, Ivory Coast, Bolivia, Thailand, Netherlands, Ireland,</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6"/>
              </w:rPr>
              <w:t>China, Slovakia, Nigeria, France, United Kingdom, Switzerland, Spain, Djibouti,</w:t>
            </w: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60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Czech Republic, Zimbabwe, Suriname, Israel, Australia, Indonesia, Estonia</w:t>
            </w:r>
          </w:p>
        </w:tc>
      </w:tr>
      <w:tr>
        <w:trPr>
          <w:trHeight w:val="453"/>
        </w:trPr>
        <w:tc>
          <w:tcPr>
            <w:tcW w:w="1280" w:type="dxa"/>
            <w:vAlign w:val="bottom"/>
            <w:tcBorders>
              <w:top w:val="single" w:sz="8" w:color="666666"/>
            </w:tcBorders>
          </w:tcPr>
          <w:p>
            <w:pPr>
              <w:spacing w:after="0"/>
              <w:rPr>
                <w:sz w:val="24"/>
                <w:szCs w:val="24"/>
                <w:color w:val="auto"/>
              </w:rPr>
            </w:pPr>
          </w:p>
        </w:tc>
        <w:tc>
          <w:tcPr>
            <w:tcW w:w="2400" w:type="dxa"/>
            <w:vAlign w:val="bottom"/>
            <w:tcBorders>
              <w:top w:val="single" w:sz="8" w:color="666666"/>
            </w:tcBorders>
          </w:tcPr>
          <w:p>
            <w:pPr>
              <w:spacing w:after="0"/>
              <w:rPr>
                <w:sz w:val="24"/>
                <w:szCs w:val="24"/>
                <w:color w:val="auto"/>
              </w:rPr>
            </w:pPr>
          </w:p>
        </w:tc>
        <w:tc>
          <w:tcPr>
            <w:tcW w:w="1600" w:type="dxa"/>
            <w:vAlign w:val="bottom"/>
            <w:tcBorders>
              <w:top w:val="single" w:sz="8" w:color="666666"/>
            </w:tcBorders>
          </w:tcPr>
          <w:p>
            <w:pPr>
              <w:spacing w:after="0"/>
              <w:rPr>
                <w:sz w:val="24"/>
                <w:szCs w:val="24"/>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Annex I - 4</w:t>
            </w:r>
          </w:p>
        </w:tc>
      </w:tr>
    </w:tbl>
    <w:p>
      <w:pPr>
        <w:sectPr>
          <w:pgSz w:w="11900" w:h="16838" w:orient="portrait"/>
          <w:cols w:equalWidth="0" w:num="1">
            <w:col w:w="11420"/>
          </w:cols>
          <w:pgMar w:left="240" w:top="121"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Conflict-Free</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Borders>
              <w:right w:val="single" w:sz="8" w:color="666666"/>
            </w:tcBorders>
          </w:tcPr>
          <w:p>
            <w:pPr>
              <w:spacing w:after="0"/>
              <w:rPr>
                <w:sz w:val="19"/>
                <w:szCs w:val="19"/>
                <w:color w:val="auto"/>
              </w:rPr>
            </w:pPr>
          </w:p>
        </w:tc>
        <w:tc>
          <w:tcPr>
            <w:tcW w:w="2400" w:type="dxa"/>
            <w:vAlign w:val="bottom"/>
            <w:tcBorders>
              <w:right w:val="single" w:sz="8" w:color="666666"/>
            </w:tcBorders>
          </w:tcPr>
          <w:p>
            <w:pPr>
              <w:spacing w:after="0"/>
              <w:rPr>
                <w:sz w:val="19"/>
                <w:szCs w:val="19"/>
                <w:color w:val="auto"/>
              </w:rPr>
            </w:pPr>
          </w:p>
        </w:tc>
        <w:tc>
          <w:tcPr>
            <w:tcW w:w="1580" w:type="dxa"/>
            <w:vAlign w:val="bottom"/>
            <w:vMerge w:val="continue"/>
          </w:tcPr>
          <w:p>
            <w:pPr>
              <w:spacing w:after="0"/>
              <w:rPr>
                <w:sz w:val="19"/>
                <w:szCs w:val="19"/>
                <w:color w:val="auto"/>
              </w:rPr>
            </w:pPr>
          </w:p>
        </w:tc>
        <w:tc>
          <w:tcPr>
            <w:tcW w:w="6160" w:type="dxa"/>
            <w:vAlign w:val="bottom"/>
            <w:tcBorders>
              <w:left w:val="single" w:sz="8" w:color="666666"/>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6160" w:type="dxa"/>
            <w:vAlign w:val="bottom"/>
            <w:tcBorders>
              <w:left w:val="single" w:sz="8" w:color="666666"/>
            </w:tcBorders>
          </w:tcPr>
          <w:p>
            <w:pPr>
              <w:ind w:left="2120"/>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34"/>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PT Artha Cipta Langgeng</w:t>
            </w:r>
          </w:p>
        </w:tc>
        <w:tc>
          <w:tcPr>
            <w:tcW w:w="1580" w:type="dxa"/>
            <w:vAlign w:val="bottom"/>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Myanmar, Cambodia, Malaysia, Kazakhstan, Portugal, Austria, Mongolia,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Luxembourg, Korea, Republic of, Guyana, Brazil, Chile, Laos, Ecuador, Colombia,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0"/>
              </w:rPr>
              <w:t>Ethiopia, Germany, Russian Federation, Singapore, Viet Nam,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6"/>
              </w:rPr>
              <w:t>Sierra Leone, Madagascar, Ivory Coast, Bolivia, Thailand, Netherlands, Ireland,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2"/>
              </w:rPr>
              <w:t>China, Slovakia, France, Nigeria, Uzbekistan, United Kingdom, Switzerland, Spain,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Djibouti, Czech Republic, Zimbabwe, Mexico, Suriname, Israel, Australia,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Indonesia, Estonia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7"/>
              </w:rPr>
              <w:t>PT ATD Makmur Mandiri Jaya</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Luxembourg, Guyana, Korea, Republic of, Brazil, Chile, Laos, Colombia, Ecuador,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0"/>
              </w:rPr>
              <w:t>Germany, Ethiopia, Russian Federation, Viet Nam, Singapore,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7"/>
              </w:rPr>
              <w:t>Madagascar, Sierra Leone, Ivory Coast, Bolivia, Thailand, Netherlands, China,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Ireland, Slovakia, France, Nigeria, United Kingdom, Switzerland, Spain, Djibouti,</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Czech Republic, Zimbabwe, Suriname, Israel, Australia, Estonia, Indonesia</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PT Babel Inti Perkasa</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Myanmar, Cambodia, Malaysia, Kazakhstan, Portugal, Austria, Mongolia,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Luxembourg, Guyana, Korea, Republic of, Brazil, Chile, Laos, Ecuador, Colombia,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0"/>
              </w:rPr>
              <w:t>Germany, Ethiopia, Russian Federation, Singapore, Viet Nam,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7"/>
              </w:rPr>
              <w:t>Sierra Leone, Madagascar, Ivory Coast, Thailand, Bolivia, Netherlands, China,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Ireland, Slovakia, Nigeria, France, Philippines, United Kingdom, Switzerland,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Spain, Djibouti, Czech Republic, Zimbabwe, Suriname, Israel, Australia, Estonia,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PT Babel Surya Alam Lestari</w:t>
            </w:r>
          </w:p>
        </w:tc>
        <w:tc>
          <w:tcPr>
            <w:tcW w:w="15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PT Bangka Prima Tin</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Myanmar, Cambodia, Malaysia, Kazakhstan, Portugal, Austria, Mongolia,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Luxembourg, Brazil, Guyana, Korea, Republic of, Chile, Laos, Ecuador, Colombia,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0"/>
              </w:rPr>
              <w:t>Ethiopia, Germany, Russian Federation, Singapore, Viet Nam,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7"/>
              </w:rPr>
              <w:t>Sierra Leone, Madagascar, Ivory Coast, Thailand, Bolivia, Netherlands, China,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Ireland, Slovakia, Nigeria, France, United Kingdom, Switzerland, Spain, Djibouti,</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Czech Republic, Zimbabwe, Suriname, Israel, Australia, Estonia, Indonesia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PT Bangka Serumpun</w:t>
            </w:r>
          </w:p>
        </w:tc>
        <w:tc>
          <w:tcPr>
            <w:tcW w:w="15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7"/>
              </w:rPr>
              <w:t>PT Belitung Industri Sejahtera</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Myanmar, Cambodia, Malaysia, Kazakhstan, Portugal, Austria, Mongolia,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Luxembourg, Guyana, Korea, Republic of, Brazil, Chile, Laos, Colombia, Ecuador,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0"/>
              </w:rPr>
              <w:t>Germany, Ethiopia, Russian Federation, Singapore, Viet Nam,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7"/>
              </w:rPr>
              <w:t>Sierra Leone, Madagascar, Ivory Coast, Thailand, Bolivia, Netherlands, China,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Ireland, Slovakia, France, Nigeria, United Kingdom, Switzerland, Spain, Djibouti,</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Czech Republic, Zimbabwe, Suriname, Israel, Australia, Indonesia, Estonia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160" w:type="dxa"/>
            <w:vAlign w:val="bottom"/>
          </w:tcPr>
          <w:p>
            <w:pPr>
              <w:ind w:left="40"/>
              <w:spacing w:after="0"/>
              <w:rPr>
                <w:sz w:val="20"/>
                <w:szCs w:val="20"/>
                <w:color w:val="auto"/>
              </w:rPr>
            </w:pPr>
            <w:r>
              <w:rPr>
                <w:rFonts w:ascii="Arial" w:cs="Arial" w:eastAsia="Arial" w:hAnsi="Arial"/>
                <w:sz w:val="18"/>
                <w:szCs w:val="18"/>
                <w:color w:val="auto"/>
              </w:rPr>
              <w:t>Annex I - 5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Conflict-Free</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Borders>
              <w:right w:val="single" w:sz="8" w:color="666666"/>
            </w:tcBorders>
          </w:tcPr>
          <w:p>
            <w:pPr>
              <w:spacing w:after="0"/>
              <w:rPr>
                <w:sz w:val="19"/>
                <w:szCs w:val="19"/>
                <w:color w:val="auto"/>
              </w:rPr>
            </w:pPr>
          </w:p>
        </w:tc>
        <w:tc>
          <w:tcPr>
            <w:tcW w:w="2400" w:type="dxa"/>
            <w:vAlign w:val="bottom"/>
            <w:tcBorders>
              <w:right w:val="single" w:sz="8" w:color="666666"/>
            </w:tcBorders>
          </w:tcPr>
          <w:p>
            <w:pPr>
              <w:spacing w:after="0"/>
              <w:rPr>
                <w:sz w:val="19"/>
                <w:szCs w:val="19"/>
                <w:color w:val="auto"/>
              </w:rPr>
            </w:pPr>
          </w:p>
        </w:tc>
        <w:tc>
          <w:tcPr>
            <w:tcW w:w="1580" w:type="dxa"/>
            <w:vAlign w:val="bottom"/>
            <w:vMerge w:val="continue"/>
          </w:tcPr>
          <w:p>
            <w:pPr>
              <w:spacing w:after="0"/>
              <w:rPr>
                <w:sz w:val="19"/>
                <w:szCs w:val="19"/>
                <w:color w:val="auto"/>
              </w:rPr>
            </w:pPr>
          </w:p>
        </w:tc>
        <w:tc>
          <w:tcPr>
            <w:tcW w:w="6160" w:type="dxa"/>
            <w:vAlign w:val="bottom"/>
            <w:tcBorders>
              <w:left w:val="single" w:sz="8" w:color="666666"/>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6160" w:type="dxa"/>
            <w:vAlign w:val="bottom"/>
            <w:tcBorders>
              <w:left w:val="single" w:sz="8" w:color="666666"/>
            </w:tcBorders>
          </w:tcPr>
          <w:p>
            <w:pPr>
              <w:ind w:left="2120"/>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34"/>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PT DS Jaya Abadi</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Mozambique, Luxembourg, Guyana, Brazil, Korea, Republic of, Chile, Laos,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Ecuador, Colombia, Argentina, Hungary, Japan, India, Canada, Belgium, Namibia,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1"/>
              </w:rPr>
              <w:t>Taiwan, Peru, Ethiopia, Germany, Russian Federation, Viet Nam, Singapore,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States, Egypt, Sierra Leone, Madagascar, Ivory Coast, Bolivia, Thailand,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Netherlands, Ireland, China, Poland, Slovakia, Nigeria, France, United Kingdom,</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Switzerland, Spain, Djibouti, Czech Republic, Zimbabwe, Suriname, Israel,</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Australia, Indonesia, Estonia</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PT Inti Stania Prima</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Myanmar, Cambodia, Malaysia, Kazakhstan, Portugal, Austria, Mongolia,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Luxembourg, Korea, Republic of, Brazil, Guyana, Chile, Laos, Ecuador, Colombia,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0"/>
              </w:rPr>
              <w:t>Ethiopia, Germany, Russian Federation, Singapore, Viet Nam,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6"/>
              </w:rPr>
              <w:t>Madagascar, Sierra Leone, Ivory Coast, Thailand, Bolivia, Netherlands, Ireland,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6"/>
              </w:rPr>
              <w:t>China, Slovakia, Nigeria, France, United Kingdom, Switzerland, Spain, Djibouti,</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Czech Republic, Zimbabwe, Suriname, Israel, Australia, Estonia, Indonesia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PT Karimun Mining</w:t>
            </w:r>
          </w:p>
        </w:tc>
        <w:tc>
          <w:tcPr>
            <w:tcW w:w="15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Russian Federation, Indonesia</w:t>
            </w: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PT Kijang Jaya Mandiri</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PT Menara Cipta Mulia</w:t>
            </w:r>
          </w:p>
        </w:tc>
        <w:tc>
          <w:tcPr>
            <w:tcW w:w="15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PT Mitra Stania Prima</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Luxembourg, Brazil, Korea, Republic of, Guyana, Chile, Laos, Colombia, Ecuador,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0"/>
              </w:rPr>
              <w:t>Ethiopia, Germany, Russian Federation, Viet Nam, Singapore,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7"/>
              </w:rPr>
              <w:t>Madagascar, Sierra Leone, Ivory Coast, Bolivia, Thailand, Netherlands, China,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9"/>
              </w:rPr>
              <w:t>Ireland, Slovakia, France, Nigeria, Kyrgyzstan, United Kingdom, Switzerland,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Spain, Djibouti, Czech Republic, Mexico, Zimbabwe, Suriname, Israel, Australia,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Estonia, Indonesia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PT Panca Mega Persada</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Luxembourg, Korea, Republic of, Brazil, Guyana, Chile, Laos, Ecuador, Colombia,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0"/>
              </w:rPr>
              <w:t>Ethiopia, Germany, Russian Federation, Singapore, Viet Nam,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7"/>
              </w:rPr>
              <w:t>Sierra Leone, Madagascar, Ivory Coast, Bolivia, Thailand, Netherlands, China,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Ireland, Slovakia, Nigeria, France, United Kingdom, Switzerland, Spain, Djibouti,</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Czech Republic, Zimbabwe, Suriname, Israel, Australia, Indonesia, Estonia</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PT Premium Tin Indonesia</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Myanmar, Cambodia, Malaysia, Kazakhstan, Portugal, Austria, Mongolia,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Luxembourg, Guyana, Brazil, Korea, Republic of, Chile, Laos, Colombia, Ecuador,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0"/>
              </w:rPr>
              <w:t>Ethiopia, Germany, Russian Federation, Singapore, Viet Nam,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7"/>
              </w:rPr>
              <w:t>Sierra Leone, Madagascar, Ivory Coast, Bolivia, Thailand, Netherlands, China,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9"/>
              </w:rPr>
              <w:t>Ireland, Slovakia, Nigeria, France, Uzbekistan, United Kingdom, Switzerland,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2"/>
              </w:rPr>
              <w:t>Spain, Djibouti, Czech Republic, Zimbabwe, Suriname, Israel, Australia, Indonesia,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Estonia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PT Prima Timah Utama</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Myanmar, Cambodia, Malaysia, Kazakhstan, Portugal, Austria, Mongolia,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Luxembourg, Korea, Republic of, Brazil, Guyana, Chile, Laos, Ecuador, Colombia,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0"/>
              </w:rPr>
              <w:t>Ethiopia, Germany, Russian Federation, Singapore, Viet Nam,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7"/>
              </w:rPr>
              <w:t>Sierra Leone, Madagascar, Ivory Coast, Bolivia, Thailand, Netherlands, China,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Ireland, Slovakia, France, Nigeria, United Kingdom, Switzerland, Spain, Djibouti,</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Czech Republic, Zimbabwe, Suriname, Israel, Australia, Estonia, Indonesia</w:t>
            </w:r>
          </w:p>
        </w:tc>
        <w:tc>
          <w:tcPr>
            <w:tcW w:w="0" w:type="dxa"/>
            <w:vAlign w:val="bottom"/>
          </w:tcPr>
          <w:p>
            <w:pPr>
              <w:spacing w:after="0"/>
              <w:rPr>
                <w:sz w:val="1"/>
                <w:szCs w:val="1"/>
                <w:color w:val="auto"/>
              </w:rPr>
            </w:pPr>
          </w:p>
        </w:tc>
      </w:tr>
      <w:tr>
        <w:trPr>
          <w:trHeight w:val="453"/>
        </w:trPr>
        <w:tc>
          <w:tcPr>
            <w:tcW w:w="1280" w:type="dxa"/>
            <w:vAlign w:val="bottom"/>
            <w:tcBorders>
              <w:top w:val="single" w:sz="8" w:color="666666"/>
            </w:tcBorders>
          </w:tcPr>
          <w:p>
            <w:pPr>
              <w:spacing w:after="0"/>
              <w:rPr>
                <w:sz w:val="24"/>
                <w:szCs w:val="24"/>
                <w:color w:val="auto"/>
              </w:rPr>
            </w:pPr>
          </w:p>
        </w:tc>
        <w:tc>
          <w:tcPr>
            <w:tcW w:w="2400" w:type="dxa"/>
            <w:vAlign w:val="bottom"/>
            <w:tcBorders>
              <w:top w:val="single" w:sz="8" w:color="666666"/>
            </w:tcBorders>
          </w:tcPr>
          <w:p>
            <w:pPr>
              <w:spacing w:after="0"/>
              <w:rPr>
                <w:sz w:val="24"/>
                <w:szCs w:val="24"/>
                <w:color w:val="auto"/>
              </w:rPr>
            </w:pPr>
          </w:p>
        </w:tc>
        <w:tc>
          <w:tcPr>
            <w:tcW w:w="1580" w:type="dxa"/>
            <w:vAlign w:val="bottom"/>
            <w:tcBorders>
              <w:top w:val="single" w:sz="8" w:color="666666"/>
            </w:tcBorders>
          </w:tcPr>
          <w:p>
            <w:pPr>
              <w:spacing w:after="0"/>
              <w:rPr>
                <w:sz w:val="24"/>
                <w:szCs w:val="24"/>
                <w:color w:val="auto"/>
              </w:rPr>
            </w:pPr>
          </w:p>
        </w:tc>
        <w:tc>
          <w:tcPr>
            <w:tcW w:w="6160" w:type="dxa"/>
            <w:vAlign w:val="bottom"/>
            <w:tcBorders>
              <w:top w:val="single" w:sz="8" w:color="666666"/>
            </w:tcBorders>
          </w:tcPr>
          <w:p>
            <w:pPr>
              <w:ind w:left="40"/>
              <w:spacing w:after="0"/>
              <w:rPr>
                <w:sz w:val="20"/>
                <w:szCs w:val="20"/>
                <w:color w:val="auto"/>
              </w:rPr>
            </w:pPr>
            <w:r>
              <w:rPr>
                <w:rFonts w:ascii="Arial" w:cs="Arial" w:eastAsia="Arial" w:hAnsi="Arial"/>
                <w:sz w:val="18"/>
                <w:szCs w:val="18"/>
                <w:color w:val="auto"/>
              </w:rPr>
              <w:t>Annex I - 6</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Conflict-Free</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Borders>
              <w:right w:val="single" w:sz="8" w:color="666666"/>
            </w:tcBorders>
          </w:tcPr>
          <w:p>
            <w:pPr>
              <w:spacing w:after="0"/>
              <w:rPr>
                <w:sz w:val="19"/>
                <w:szCs w:val="19"/>
                <w:color w:val="auto"/>
              </w:rPr>
            </w:pPr>
          </w:p>
        </w:tc>
        <w:tc>
          <w:tcPr>
            <w:tcW w:w="2400" w:type="dxa"/>
            <w:vAlign w:val="bottom"/>
            <w:tcBorders>
              <w:right w:val="single" w:sz="8" w:color="666666"/>
            </w:tcBorders>
          </w:tcPr>
          <w:p>
            <w:pPr>
              <w:spacing w:after="0"/>
              <w:rPr>
                <w:sz w:val="19"/>
                <w:szCs w:val="19"/>
                <w:color w:val="auto"/>
              </w:rPr>
            </w:pPr>
          </w:p>
        </w:tc>
        <w:tc>
          <w:tcPr>
            <w:tcW w:w="1580" w:type="dxa"/>
            <w:vAlign w:val="bottom"/>
            <w:vMerge w:val="continue"/>
          </w:tcPr>
          <w:p>
            <w:pPr>
              <w:spacing w:after="0"/>
              <w:rPr>
                <w:sz w:val="19"/>
                <w:szCs w:val="19"/>
                <w:color w:val="auto"/>
              </w:rPr>
            </w:pPr>
          </w:p>
        </w:tc>
        <w:tc>
          <w:tcPr>
            <w:tcW w:w="6160" w:type="dxa"/>
            <w:vAlign w:val="bottom"/>
            <w:tcBorders>
              <w:left w:val="single" w:sz="8" w:color="666666"/>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6160" w:type="dxa"/>
            <w:vAlign w:val="bottom"/>
            <w:tcBorders>
              <w:left w:val="single" w:sz="8" w:color="666666"/>
            </w:tcBorders>
          </w:tcPr>
          <w:p>
            <w:pPr>
              <w:ind w:left="2120"/>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34"/>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PT Rajawali Rimba Perkasa</w:t>
            </w:r>
          </w:p>
        </w:tc>
        <w:tc>
          <w:tcPr>
            <w:tcW w:w="1580" w:type="dxa"/>
            <w:vAlign w:val="bottom"/>
          </w:tcPr>
          <w:p>
            <w:pPr>
              <w:ind w:left="20"/>
              <w:spacing w:after="0"/>
              <w:rPr>
                <w:sz w:val="20"/>
                <w:szCs w:val="20"/>
                <w:color w:val="auto"/>
              </w:rPr>
            </w:pPr>
            <w:r>
              <w:rPr>
                <w:rFonts w:ascii="Arial" w:cs="Arial" w:eastAsia="Arial" w:hAnsi="Arial"/>
                <w:sz w:val="18"/>
                <w:szCs w:val="18"/>
                <w:color w:val="auto"/>
              </w:rPr>
              <w:t>RMAP - Active</w:t>
            </w: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PT Rajehan Ariq</w:t>
            </w:r>
          </w:p>
        </w:tc>
        <w:tc>
          <w:tcPr>
            <w:tcW w:w="15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PT Refined Bangka Tin</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Myanmar, Cambodia, Malaysia, Kazakhstan, Portugal, Austria, Mongolia,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Luxembourg, Korea, Republic of, Guyana, Brazil, Chile, Laos, Colombia, Ecuador,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0"/>
              </w:rPr>
              <w:t>Ethiopia, Germany, Russian Federation, Singapore, Viet Nam,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6"/>
              </w:rPr>
              <w:t>Madagascar, Sierra Leone, Ivory Coast, Bolivia, Thailand, Netherlands, Ireland,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2"/>
              </w:rPr>
              <w:t>China, Slovakia, Nigeria, France, Philippines, United Kingdom, Switzerland, Spain,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Djibouti, Czech Republic, Zimbabwe, Suriname, Israel, Australia, Indonesia,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Estonia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PT Sariwiguna Binasentosa</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Luxembourg, Guyana, Korea, Republic of, Brazil, Chile, Laos, Ecuador, Colombia,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0"/>
              </w:rPr>
              <w:t>Ethiopia, Germany, Russian Federation, Viet Nam, Singapore,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6"/>
              </w:rPr>
              <w:t>Madagascar, Sierra Leone, Ivory Coast, Bolivia, Thailand, Netherlands, Ireland,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6"/>
              </w:rPr>
              <w:t>China, Slovakia, France, Nigeria, United Kingdom, Switzerland, Spain, Djibouti,</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Czech Republic, Zimbabwe, Suriname, Israel, Australia, Estonia, Indonesia</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PT Sukses Inti Makmur</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Myanmar, Cambodia, Malaysia, Kazakhstan, Portugal, Austria, Mongolia,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Luxembourg, Guyana, Brazil, Korea, Republic of, Chile, Laos, Colombia, Ecuador,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0"/>
              </w:rPr>
              <w:t>Ethiopia, Germany, Russian Federation, Viet Nam, Singapore,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6"/>
              </w:rPr>
              <w:t>Madagascar, Sierra Leone, Ivory Coast, Bolivia, Thailand, Netherlands, Ireland,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6"/>
              </w:rPr>
              <w:t>China, Slovakia, France, Nigeria, United Kingdom, Switzerland, Spain, Djibouti,</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Czech Republic, Zimbabwe, Suriname, Israel, Australia, Indonesia, Estonia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PT Timah (Persero) Tbk</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Kundur</w:t>
            </w: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Luxembourg, Guyana, Brazil, Korea, Republic of, Chile, Laos, Ecuador, Colombia,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0"/>
              </w:rPr>
              <w:t>Ethiopia, Germany, Russian Federation, Singapore, Viet Nam,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6"/>
              </w:rPr>
              <w:t>Sierra Leone, Madagascar, Ivory Coast, Bolivia, Thailand, Netherlands, Ireland,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6"/>
              </w:rPr>
              <w:t>China, Slovakia, France, Nigeria, United Kingdom, Switzerland, Spain, Djibouti,</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Czech Republic, Zimbabwe, Suriname, Israel, Australia, Estonia, Indonesia</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PT Timah (Persero) Tbk</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Mentok</w:t>
            </w: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Luxembourg, Brazil, Guyana, Korea, Republic of, Chile, Laos, Ecuador, Colombia,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0"/>
              </w:rPr>
              <w:t>Germany, Ethiopia, Russian Federation, Singapore, Viet Nam,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6"/>
              </w:rPr>
              <w:t>Madagascar, Sierra Leone, Ivory Coast, Bolivia, Thailand, Netherlands, Ireland,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6"/>
              </w:rPr>
              <w:t>China, Slovakia, Nigeria, France, United Kingdom, Switzerland, Spain, Djibouti,</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Czech Republic, Zimbabwe, Suriname, Israel, Australia, Estonia, Indonesia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160" w:type="dxa"/>
            <w:vAlign w:val="bottom"/>
          </w:tcPr>
          <w:p>
            <w:pPr>
              <w:ind w:left="40"/>
              <w:spacing w:after="0"/>
              <w:rPr>
                <w:sz w:val="20"/>
                <w:szCs w:val="20"/>
                <w:color w:val="auto"/>
              </w:rPr>
            </w:pPr>
            <w:r>
              <w:rPr>
                <w:rFonts w:ascii="Arial" w:cs="Arial" w:eastAsia="Arial" w:hAnsi="Arial"/>
                <w:sz w:val="18"/>
                <w:szCs w:val="18"/>
                <w:color w:val="auto"/>
              </w:rPr>
              <w:t>Annex I - 7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280" w:type="dxa"/>
            <w:vAlign w:val="bottom"/>
            <w:tcBorders>
              <w:right w:val="single" w:sz="8" w:color="666666"/>
            </w:tcBorders>
          </w:tcPr>
          <w:p>
            <w:pPr>
              <w:spacing w:after="0"/>
              <w:rPr>
                <w:sz w:val="19"/>
                <w:szCs w:val="19"/>
                <w:color w:val="auto"/>
              </w:rPr>
            </w:pPr>
          </w:p>
        </w:tc>
        <w:tc>
          <w:tcPr>
            <w:tcW w:w="2400" w:type="dxa"/>
            <w:vAlign w:val="bottom"/>
            <w:tcBorders>
              <w:right w:val="single" w:sz="8" w:color="666666"/>
            </w:tcBorders>
          </w:tcPr>
          <w:p>
            <w:pPr>
              <w:spacing w:after="0"/>
              <w:rPr>
                <w:sz w:val="19"/>
                <w:szCs w:val="19"/>
                <w:color w:val="auto"/>
              </w:rPr>
            </w:pPr>
          </w:p>
        </w:tc>
        <w:tc>
          <w:tcPr>
            <w:tcW w:w="1600" w:type="dxa"/>
            <w:vAlign w:val="bottom"/>
            <w:tcBorders>
              <w:right w:val="single" w:sz="8" w:color="666666"/>
            </w:tcBorders>
          </w:tcPr>
          <w:p>
            <w:pPr>
              <w:ind w:left="280"/>
              <w:spacing w:after="0"/>
              <w:rPr>
                <w:sz w:val="20"/>
                <w:szCs w:val="20"/>
                <w:color w:val="auto"/>
              </w:rPr>
            </w:pPr>
            <w:r>
              <w:rPr>
                <w:rFonts w:ascii="Arial" w:cs="Arial" w:eastAsia="Arial" w:hAnsi="Arial"/>
                <w:sz w:val="18"/>
                <w:szCs w:val="18"/>
                <w:b w:val="1"/>
                <w:bCs w:val="1"/>
                <w:color w:val="auto"/>
              </w:rPr>
              <w:t>Conflict-Free</w:t>
            </w:r>
          </w:p>
        </w:tc>
        <w:tc>
          <w:tcPr>
            <w:tcW w:w="6140" w:type="dxa"/>
            <w:vAlign w:val="bottom"/>
          </w:tcPr>
          <w:p>
            <w:pPr>
              <w:spacing w:after="0"/>
              <w:rPr>
                <w:sz w:val="19"/>
                <w:szCs w:val="19"/>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600" w:type="dxa"/>
            <w:vAlign w:val="bottom"/>
            <w:tcBorders>
              <w:right w:val="single" w:sz="8" w:color="666666"/>
            </w:tcBorders>
          </w:tcPr>
          <w:p>
            <w:pPr>
              <w:ind w:left="260"/>
              <w:spacing w:after="0"/>
              <w:rPr>
                <w:sz w:val="20"/>
                <w:szCs w:val="20"/>
                <w:color w:val="auto"/>
              </w:rPr>
            </w:pPr>
            <w:r>
              <w:rPr>
                <w:rFonts w:ascii="Arial" w:cs="Arial" w:eastAsia="Arial" w:hAnsi="Arial"/>
                <w:sz w:val="18"/>
                <w:szCs w:val="18"/>
                <w:b w:val="1"/>
                <w:bCs w:val="1"/>
                <w:color w:val="auto"/>
              </w:rPr>
              <w:t>Certifications</w:t>
            </w:r>
          </w:p>
        </w:tc>
        <w:tc>
          <w:tcPr>
            <w:tcW w:w="6140" w:type="dxa"/>
            <w:vAlign w:val="bottom"/>
          </w:tcPr>
          <w:p>
            <w:pPr>
              <w:ind w:left="2100"/>
              <w:spacing w:after="0"/>
              <w:rPr>
                <w:sz w:val="20"/>
                <w:szCs w:val="20"/>
                <w:color w:val="auto"/>
              </w:rPr>
            </w:pPr>
            <w:r>
              <w:rPr>
                <w:rFonts w:ascii="Arial" w:cs="Arial" w:eastAsia="Arial" w:hAnsi="Arial"/>
                <w:sz w:val="18"/>
                <w:szCs w:val="18"/>
                <w:b w:val="1"/>
                <w:bCs w:val="1"/>
                <w:color w:val="auto"/>
              </w:rPr>
              <w:t>Mine Countries of Origin</w:t>
            </w:r>
          </w:p>
        </w:tc>
      </w:tr>
      <w:tr>
        <w:trPr>
          <w:trHeight w:val="34"/>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60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75"/>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PT Tirus Putra Mandiri</w:t>
            </w:r>
          </w:p>
        </w:tc>
        <w:tc>
          <w:tcPr>
            <w:tcW w:w="16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China, Indonesia</w:t>
            </w: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PT Tommy Utama</w:t>
            </w:r>
          </w:p>
        </w:tc>
        <w:tc>
          <w:tcPr>
            <w:tcW w:w="16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Indonesia</w:t>
            </w: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60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Resind Industria e Comercio</w:t>
            </w:r>
          </w:p>
        </w:tc>
        <w:tc>
          <w:tcPr>
            <w:tcW w:w="16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No known country of origin</w:t>
            </w: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Ltda.</w:t>
            </w:r>
          </w:p>
        </w:tc>
        <w:tc>
          <w:tcPr>
            <w:tcW w:w="160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spacing w:after="0"/>
              <w:rPr>
                <w:sz w:val="22"/>
                <w:szCs w:val="22"/>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Rui Da Hung</w:t>
            </w:r>
          </w:p>
        </w:tc>
        <w:tc>
          <w:tcPr>
            <w:tcW w:w="16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China, Japan, Taiwan, Brazil</w:t>
            </w: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60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Soft Metais Ltda.</w:t>
            </w:r>
          </w:p>
        </w:tc>
        <w:tc>
          <w:tcPr>
            <w:tcW w:w="16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3"/>
              </w:rPr>
              <w:t>Luxembourg, Korea, Republic of, Brazil, Guyana, Chile, Laos, Ecuador, Colombia,</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Argentina, Hungary, Japan, India, Canada, Belgium, Namibia, Taiwan, Peru,</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0"/>
              </w:rPr>
              <w:t>Ethiopia, Germany, Russian Federation, Viet Nam, Singapore, United States, Egypt,</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7"/>
              </w:rPr>
              <w:t>Madagascar, Sierra Leone, Ivory Coast, Thailand, Bolivia, Netherlands, China,</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5"/>
              </w:rPr>
              <w:t>Ireland, Slovakia, Nigeria, France, United Kingdom, Switzerland, Djibouti, Czech</w:t>
            </w: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60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Republic, Zimbabwe, Suriname, Israel, Australia, Estonia, Indonesia</w:t>
            </w: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Super Ligas</w:t>
            </w:r>
          </w:p>
        </w:tc>
        <w:tc>
          <w:tcPr>
            <w:tcW w:w="1600" w:type="dxa"/>
            <w:vAlign w:val="bottom"/>
            <w:tcBorders>
              <w:top w:val="single" w:sz="8" w:color="666666"/>
              <w:right w:val="single" w:sz="8" w:color="666666"/>
            </w:tcBorders>
          </w:tcPr>
          <w:p>
            <w:pPr>
              <w:spacing w:after="0"/>
              <w:rPr>
                <w:sz w:val="20"/>
                <w:szCs w:val="20"/>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No known country of origin</w:t>
            </w: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60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Thai Nguyen Mining and</w:t>
            </w:r>
          </w:p>
        </w:tc>
        <w:tc>
          <w:tcPr>
            <w:tcW w:w="16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No known country of origin</w:t>
            </w: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Metallurgy Co., Ltd.</w:t>
            </w:r>
          </w:p>
        </w:tc>
        <w:tc>
          <w:tcPr>
            <w:tcW w:w="160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spacing w:after="0"/>
              <w:rPr>
                <w:sz w:val="22"/>
                <w:szCs w:val="22"/>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Tin Technology &amp; Refining</w:t>
            </w:r>
          </w:p>
        </w:tc>
        <w:tc>
          <w:tcPr>
            <w:tcW w:w="16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No known country of origin</w:t>
            </w: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60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Tuyen Quang Non-Ferrous</w:t>
            </w:r>
          </w:p>
        </w:tc>
        <w:tc>
          <w:tcPr>
            <w:tcW w:w="160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Viet Nam, Indonesia</w:t>
            </w: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Metals Joint Stock Company</w:t>
            </w:r>
          </w:p>
        </w:tc>
        <w:tc>
          <w:tcPr>
            <w:tcW w:w="160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spacing w:after="0"/>
              <w:rPr>
                <w:sz w:val="22"/>
                <w:szCs w:val="22"/>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White Solder Metalurgia e</w:t>
            </w:r>
          </w:p>
        </w:tc>
        <w:tc>
          <w:tcPr>
            <w:tcW w:w="16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China, Brazil, Thailand, Peru, Germany</w:t>
            </w: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Mineracao Ltda.</w:t>
            </w:r>
          </w:p>
        </w:tc>
        <w:tc>
          <w:tcPr>
            <w:tcW w:w="1600" w:type="dxa"/>
            <w:vAlign w:val="bottom"/>
            <w:tcBorders>
              <w:right w:val="single" w:sz="8" w:color="666666"/>
            </w:tcBorders>
          </w:tcPr>
          <w:p>
            <w:pPr>
              <w:spacing w:after="0"/>
              <w:rPr>
                <w:sz w:val="20"/>
                <w:szCs w:val="20"/>
                <w:color w:val="auto"/>
              </w:rPr>
            </w:pPr>
          </w:p>
        </w:tc>
        <w:tc>
          <w:tcPr>
            <w:tcW w:w="6140" w:type="dxa"/>
            <w:vAlign w:val="bottom"/>
          </w:tcPr>
          <w:p>
            <w:pPr>
              <w:spacing w:after="0"/>
              <w:rPr>
                <w:sz w:val="20"/>
                <w:szCs w:val="20"/>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60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1"/>
              </w:rPr>
              <w:t>Yunnan Chengfeng Non-ferrous</w:t>
            </w:r>
          </w:p>
        </w:tc>
        <w:tc>
          <w:tcPr>
            <w:tcW w:w="16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Recycle/Scrap, Singapore, China</w:t>
            </w: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Metals Co., Ltd.</w:t>
            </w:r>
          </w:p>
        </w:tc>
        <w:tc>
          <w:tcPr>
            <w:tcW w:w="160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spacing w:after="0"/>
              <w:rPr>
                <w:sz w:val="22"/>
                <w:szCs w:val="22"/>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8"/>
              </w:rPr>
              <w:t>Yunnan Tin Company Limited</w:t>
            </w:r>
          </w:p>
        </w:tc>
        <w:tc>
          <w:tcPr>
            <w:tcW w:w="16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w w:val="94"/>
              </w:rPr>
              <w:t>Myanmar, Hong Kong, United States, Malaysia, Bolivia, Canada, Belgium, China,</w:t>
            </w: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60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Brazil, Australia, Peru, Ethiopia, Germany, Indonesia</w:t>
            </w: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60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ACL Metais Eireli</w:t>
            </w:r>
          </w:p>
        </w:tc>
        <w:tc>
          <w:tcPr>
            <w:tcW w:w="16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No known country of origin</w:t>
            </w: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7"/>
              </w:rPr>
              <w:t>Chenzhou Diamond Tungsten</w:t>
            </w:r>
          </w:p>
        </w:tc>
        <w:tc>
          <w:tcPr>
            <w:tcW w:w="16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Products Co., Ltd.</w:t>
            </w: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3"/>
              </w:rPr>
              <w:t>Luxembourg, Korea, Republic of, Guyana, Brazil, Chile, Laos, Ecuador, Colombia,</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Argentina, Hungary, Japan, India, Canada, Belgium, Namibia, Taiwan, Peru,</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0"/>
              </w:rPr>
              <w:t>Germany, Ethiopia, Russian Federation, Viet Nam, Singapore, United States, Egypt,</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7"/>
              </w:rPr>
              <w:t>Madagascar, Sierra Leone, Ivory Coast, Thailand, Bolivia, Netherlands, China,</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5"/>
              </w:rPr>
              <w:t>Ireland, Slovakia, Nigeria, France, United Kingdom, Switzerland, Spain, Djibouti,</w:t>
            </w: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60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Czech Republic, Zimbabwe, Suriname, Israel, Australia, Indonesia, Estonia</w:t>
            </w: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60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Fujian Jinxin Tungsten Co.,</w:t>
            </w:r>
          </w:p>
        </w:tc>
        <w:tc>
          <w:tcPr>
            <w:tcW w:w="16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Ltd.</w:t>
            </w: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3"/>
              </w:rPr>
              <w:t>Luxembourg, Korea, Republic of, Brazil, Guyana, Chile, Laos, Ecuador, Colombia,</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Argentina, Hungary, Japan, India, Canada, Belgium, Namibia, Taiwan, Peru,</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0"/>
              </w:rPr>
              <w:t>Germany, Ethiopia, Russian Federation, Singapore, Viet Nam, United States, Egypt,</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7"/>
              </w:rPr>
              <w:t>Sierra Leone, Madagascar, Ivory Coast, Bolivia, Thailand, Netherlands, China,</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5"/>
              </w:rPr>
              <w:t>Ireland, Slovakia, France, Nigeria, United Kingdom, Switzerland, Spain, Djibouti,</w:t>
            </w: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60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Czech Republic, Zimbabwe, Suriname, Israel, Australia, Indonesia, Estonia</w:t>
            </w: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5"/>
              </w:rPr>
              <w:t>Ganzhou Haichuang Tungsten</w:t>
            </w:r>
          </w:p>
        </w:tc>
        <w:tc>
          <w:tcPr>
            <w:tcW w:w="16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No known country of origin</w:t>
            </w: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Co., Ltd.</w:t>
            </w:r>
          </w:p>
        </w:tc>
        <w:tc>
          <w:tcPr>
            <w:tcW w:w="1600" w:type="dxa"/>
            <w:vAlign w:val="bottom"/>
            <w:tcBorders>
              <w:right w:val="single" w:sz="8" w:color="666666"/>
            </w:tcBorders>
          </w:tcPr>
          <w:p>
            <w:pPr>
              <w:spacing w:after="0"/>
              <w:rPr>
                <w:sz w:val="20"/>
                <w:szCs w:val="20"/>
                <w:color w:val="auto"/>
              </w:rPr>
            </w:pPr>
          </w:p>
        </w:tc>
        <w:tc>
          <w:tcPr>
            <w:tcW w:w="6140" w:type="dxa"/>
            <w:vAlign w:val="bottom"/>
          </w:tcPr>
          <w:p>
            <w:pPr>
              <w:spacing w:after="0"/>
              <w:rPr>
                <w:sz w:val="20"/>
                <w:szCs w:val="20"/>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60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453"/>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Annex I - 8</w:t>
            </w: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Conflict-Free</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Borders>
              <w:right w:val="single" w:sz="8" w:color="666666"/>
            </w:tcBorders>
          </w:tcPr>
          <w:p>
            <w:pPr>
              <w:spacing w:after="0"/>
              <w:rPr>
                <w:sz w:val="19"/>
                <w:szCs w:val="19"/>
                <w:color w:val="auto"/>
              </w:rPr>
            </w:pPr>
          </w:p>
        </w:tc>
        <w:tc>
          <w:tcPr>
            <w:tcW w:w="2400" w:type="dxa"/>
            <w:vAlign w:val="bottom"/>
            <w:tcBorders>
              <w:right w:val="single" w:sz="8" w:color="666666"/>
            </w:tcBorders>
          </w:tcPr>
          <w:p>
            <w:pPr>
              <w:spacing w:after="0"/>
              <w:rPr>
                <w:sz w:val="19"/>
                <w:szCs w:val="19"/>
                <w:color w:val="auto"/>
              </w:rPr>
            </w:pPr>
          </w:p>
        </w:tc>
        <w:tc>
          <w:tcPr>
            <w:tcW w:w="1580" w:type="dxa"/>
            <w:vAlign w:val="bottom"/>
            <w:vMerge w:val="continue"/>
          </w:tcPr>
          <w:p>
            <w:pPr>
              <w:spacing w:after="0"/>
              <w:rPr>
                <w:sz w:val="19"/>
                <w:szCs w:val="19"/>
                <w:color w:val="auto"/>
              </w:rPr>
            </w:pPr>
          </w:p>
        </w:tc>
        <w:tc>
          <w:tcPr>
            <w:tcW w:w="6160" w:type="dxa"/>
            <w:vAlign w:val="bottom"/>
            <w:tcBorders>
              <w:left w:val="single" w:sz="8" w:color="666666"/>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6160" w:type="dxa"/>
            <w:vAlign w:val="bottom"/>
            <w:tcBorders>
              <w:left w:val="single" w:sz="8" w:color="666666"/>
            </w:tcBorders>
          </w:tcPr>
          <w:p>
            <w:pPr>
              <w:ind w:left="2120"/>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34"/>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9"/>
              </w:rPr>
              <w:t>Ganzhou Seadragon W &amp; Mo</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Myanmar, Cambodia, Malaysia, Kazakhstan, Portugal, Austria, Mongolia,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Co., Ltd.</w:t>
            </w: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Luxembourg, Korea, Republic of, Brazil, Guyana, Chile, Laos, Colombia, Ecuador,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0"/>
              </w:rPr>
              <w:t>Germany, Ethiopia, Russian Federation, Viet Nam, Singapore,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7"/>
              </w:rPr>
              <w:t>Sierra Leone, Madagascar, Ivory Coast, Bolivia, Thailand, Netherlands, China,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Ireland, Slovakia, France, Nigeria, United Kingdom, Switzerland, Spain, Djibouti,</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Czech Republic, Zimbabwe, Suriname, Israel, Australia, Indonesia, Estonia</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Global Tungsten &amp; Powders</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Corp.</w:t>
            </w: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Luxembourg, Brazil, Korea, Republic of, Guyana, Chile, Laos, Colombia, Ecuador,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0"/>
              </w:rPr>
              <w:t>Germany, Ethiopia, Russian Federation, Viet Nam, Singapore,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6"/>
              </w:rPr>
              <w:t>Madagascar, Sierra Leone, Ivory Coast, Thailand, Bolivia, Netherlands, Ireland,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6"/>
              </w:rPr>
              <w:t>China, Slovakia, France, Nigeria, United Kingdom, Switzerland, Spain, Djibouti,</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Czech Republic, Zimbabwe, Suriname, Israel, Australia, Estonia, Indonesia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7"/>
              </w:rPr>
              <w:t>Guangdong Xianglu Tungsten</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Co., Ltd.</w:t>
            </w: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Luxembourg, Korea, Republic of, Brazil, Guyana, Chile, Laos, Colombia, Ecuador,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0"/>
              </w:rPr>
              <w:t>Germany, Ethiopia, Russian Federation, Viet Nam, Singapore,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7"/>
              </w:rPr>
              <w:t>Sierra Leone, Madagascar, Ivory Coast, Thailand, Bolivia, Netherlands, China,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Ireland, Slovakia, Nigeria, France, United Kingdom, Switzerland, Spain, Djibouti,</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Czech Republic, Zimbabwe, Suriname, Israel, Australia, Indonesia, Estonia</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7"/>
              </w:rPr>
              <w:t>H.C. Starck Smelting GmbH &amp;</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Co. KG</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9"/>
              </w:rPr>
              <w:t>Hunan Chenzhou Mining Co.,</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Myanmar, Cambodia, Malaysia, Kazakhstan, Portugal, Austria, Mongolia,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Ltd.</w:t>
            </w: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Luxembourg, Guyana, Brazil, Korea, Republic of, Chile, Laos, Ecuador, Colombia,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0"/>
              </w:rPr>
              <w:t>Ethiopia, Germany, Russian Federation, Viet Nam, Singapore,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6"/>
              </w:rPr>
              <w:t>Madagascar, Sierra Leone, Ivory Coast, Bolivia, Thailand, Netherlands, Ireland,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6"/>
              </w:rPr>
              <w:t>China, Slovakia, France, Nigeria, United Kingdom, Switzerland, Spain, Djibouti,</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Czech Republic, Zimbabwe, Suriname, Israel, Australia, Estonia, Indonesia</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Hunan Chuangda Vanadium</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Tungsten Co., Ltd. Wuji</w:t>
            </w: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Luxembourg, Guyana, Brazil, Korea, Republic of, Chile, Laos, Ecuador, Colombia,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0"/>
              </w:rPr>
              <w:t>Germany, Ethiopia, Russian Federation, Viet Nam, Singapore,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7"/>
              </w:rPr>
              <w:t>Madagascar, Sierra Leone, Ivory Coast, Bolivia, Thailand, Netherlands, China,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Ireland, Slovakia, France, Nigeria, United Kingdom, Switzerland, Spain, Djibouti,</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Czech Republic, Zimbabwe, Suriname, Israel, Australia, Indonesia, Estonia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5"/>
              </w:rPr>
              <w:t>Hunan Chunchang Nonferrous</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Metals Co., Ltd.</w:t>
            </w: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Mozambique, Luxembourg, Guyana, Korea, Republic of, Brazil, Chile, Laos,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Colombia, Ecuador, Argentina, Hungary, Japan, India, Canada, Belgium, Namibia,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1"/>
              </w:rPr>
              <w:t>Taiwan, Peru, Germany, Ethiopia, Russian Federation, Singapore, Viet Nam,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States, Egypt, Madagascar, Sierra Leone, Ivory Coast, Bolivia, Thailand,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Netherlands, Ireland, China, Slovakia, France, Nigeria, United Kingdom,</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Switzerland, Spain, Djibouti, Czech Republic, Zimbabwe, Suriname, Israel,</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Australia, Indonesia, Estonia</w:t>
            </w:r>
          </w:p>
        </w:tc>
        <w:tc>
          <w:tcPr>
            <w:tcW w:w="0" w:type="dxa"/>
            <w:vAlign w:val="bottom"/>
          </w:tcPr>
          <w:p>
            <w:pPr>
              <w:spacing w:after="0"/>
              <w:rPr>
                <w:sz w:val="1"/>
                <w:szCs w:val="1"/>
                <w:color w:val="auto"/>
              </w:rPr>
            </w:pPr>
          </w:p>
        </w:tc>
      </w:tr>
      <w:tr>
        <w:trPr>
          <w:trHeight w:val="453"/>
        </w:trPr>
        <w:tc>
          <w:tcPr>
            <w:tcW w:w="1280" w:type="dxa"/>
            <w:vAlign w:val="bottom"/>
            <w:tcBorders>
              <w:top w:val="single" w:sz="8" w:color="666666"/>
            </w:tcBorders>
          </w:tcPr>
          <w:p>
            <w:pPr>
              <w:spacing w:after="0"/>
              <w:rPr>
                <w:sz w:val="24"/>
                <w:szCs w:val="24"/>
                <w:color w:val="auto"/>
              </w:rPr>
            </w:pPr>
          </w:p>
        </w:tc>
        <w:tc>
          <w:tcPr>
            <w:tcW w:w="2400" w:type="dxa"/>
            <w:vAlign w:val="bottom"/>
            <w:tcBorders>
              <w:top w:val="single" w:sz="8" w:color="666666"/>
            </w:tcBorders>
          </w:tcPr>
          <w:p>
            <w:pPr>
              <w:spacing w:after="0"/>
              <w:rPr>
                <w:sz w:val="24"/>
                <w:szCs w:val="24"/>
                <w:color w:val="auto"/>
              </w:rPr>
            </w:pPr>
          </w:p>
        </w:tc>
        <w:tc>
          <w:tcPr>
            <w:tcW w:w="1580" w:type="dxa"/>
            <w:vAlign w:val="bottom"/>
            <w:tcBorders>
              <w:top w:val="single" w:sz="8" w:color="666666"/>
            </w:tcBorders>
          </w:tcPr>
          <w:p>
            <w:pPr>
              <w:spacing w:after="0"/>
              <w:rPr>
                <w:sz w:val="24"/>
                <w:szCs w:val="24"/>
                <w:color w:val="auto"/>
              </w:rPr>
            </w:pPr>
          </w:p>
        </w:tc>
        <w:tc>
          <w:tcPr>
            <w:tcW w:w="6160" w:type="dxa"/>
            <w:vAlign w:val="bottom"/>
            <w:tcBorders>
              <w:top w:val="single" w:sz="8" w:color="666666"/>
            </w:tcBorders>
          </w:tcPr>
          <w:p>
            <w:pPr>
              <w:ind w:left="40"/>
              <w:spacing w:after="0"/>
              <w:rPr>
                <w:sz w:val="20"/>
                <w:szCs w:val="20"/>
                <w:color w:val="auto"/>
              </w:rPr>
            </w:pPr>
            <w:r>
              <w:rPr>
                <w:rFonts w:ascii="Arial" w:cs="Arial" w:eastAsia="Arial" w:hAnsi="Arial"/>
                <w:sz w:val="18"/>
                <w:szCs w:val="18"/>
                <w:color w:val="auto"/>
              </w:rPr>
              <w:t>Annex I - 9</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4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4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4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Conflict-Free</w:t>
            </w:r>
          </w:p>
        </w:tc>
        <w:tc>
          <w:tcPr>
            <w:tcW w:w="1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Borders>
              <w:right w:val="single" w:sz="8" w:color="666666"/>
            </w:tcBorders>
          </w:tcPr>
          <w:p>
            <w:pPr>
              <w:spacing w:after="0"/>
              <w:rPr>
                <w:sz w:val="19"/>
                <w:szCs w:val="19"/>
                <w:color w:val="auto"/>
              </w:rPr>
            </w:pPr>
          </w:p>
        </w:tc>
        <w:tc>
          <w:tcPr>
            <w:tcW w:w="2400" w:type="dxa"/>
            <w:vAlign w:val="bottom"/>
            <w:tcBorders>
              <w:right w:val="single" w:sz="8" w:color="666666"/>
            </w:tcBorders>
          </w:tcPr>
          <w:p>
            <w:pPr>
              <w:spacing w:after="0"/>
              <w:rPr>
                <w:sz w:val="19"/>
                <w:szCs w:val="19"/>
                <w:color w:val="auto"/>
              </w:rPr>
            </w:pPr>
          </w:p>
        </w:tc>
        <w:tc>
          <w:tcPr>
            <w:tcW w:w="1440" w:type="dxa"/>
            <w:vAlign w:val="bottom"/>
            <w:vMerge w:val="continue"/>
          </w:tcPr>
          <w:p>
            <w:pPr>
              <w:spacing w:after="0"/>
              <w:rPr>
                <w:sz w:val="19"/>
                <w:szCs w:val="19"/>
                <w:color w:val="auto"/>
              </w:rPr>
            </w:pPr>
          </w:p>
        </w:tc>
        <w:tc>
          <w:tcPr>
            <w:tcW w:w="160" w:type="dxa"/>
            <w:vAlign w:val="bottom"/>
            <w:tcBorders>
              <w:right w:val="single" w:sz="8" w:color="666666"/>
            </w:tcBorders>
          </w:tcPr>
          <w:p>
            <w:pPr>
              <w:spacing w:after="0"/>
              <w:rPr>
                <w:sz w:val="19"/>
                <w:szCs w:val="19"/>
                <w:color w:val="auto"/>
              </w:rPr>
            </w:pPr>
          </w:p>
        </w:tc>
        <w:tc>
          <w:tcPr>
            <w:tcW w:w="6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100"/>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34"/>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w w:val="93"/>
              </w:rPr>
              <w:t>Hunan Litian Tungsten Industry</w:t>
            </w:r>
          </w:p>
        </w:tc>
        <w:tc>
          <w:tcPr>
            <w:tcW w:w="1440" w:type="dxa"/>
            <w:vAlign w:val="bottom"/>
          </w:tcPr>
          <w:p>
            <w:pPr>
              <w:ind w:left="20"/>
              <w:spacing w:after="0"/>
              <w:rPr>
                <w:sz w:val="20"/>
                <w:szCs w:val="20"/>
                <w:color w:val="auto"/>
              </w:rPr>
            </w:pPr>
            <w:r>
              <w:rPr>
                <w:rFonts w:ascii="Arial" w:cs="Arial" w:eastAsia="Arial" w:hAnsi="Arial"/>
                <w:sz w:val="18"/>
                <w:szCs w:val="18"/>
                <w:color w:val="auto"/>
              </w:rPr>
              <w:t>RMAP - Active</w:t>
            </w:r>
          </w:p>
        </w:tc>
        <w:tc>
          <w:tcPr>
            <w:tcW w:w="160" w:type="dxa"/>
            <w:vAlign w:val="bottom"/>
            <w:tcBorders>
              <w:right w:val="single" w:sz="8" w:color="666666"/>
            </w:tcBorders>
          </w:tcPr>
          <w:p>
            <w:pPr>
              <w:spacing w:after="0"/>
              <w:rPr>
                <w:sz w:val="19"/>
                <w:szCs w:val="19"/>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Co., Ltd.</w:t>
            </w: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Japan New Metals Co., Ltd.</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3"/>
              </w:rPr>
              <w:t>Luxembourg, Brazil, Guyana, Korea, Republic of, Chile, Laos, Ecuador, Argentina,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Hungary, Japan, India, Canada, Belgium, Namibia, Taiwan, Peru, Germany,</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2"/>
              </w:rPr>
              <w:t>Ethiopia, Russian Federation, Viet Nam, United States, Egypt, Madagascar, Sierra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Leone, Ivory Coast, Thailand, Bolivia, Netherlands, China, Ireland, Slovakia,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6"/>
              </w:rPr>
              <w:t>Nigeria, France, United Kingdom, Switzerland, Spain, Djibouti, Czech Republic,</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Zimbabwe, Suriname, Israel, Australia, Indonesia, Estonia</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6"/>
              </w:rPr>
              <w:t>Jiangwu H.C. Starck Tungsten</w:t>
            </w:r>
          </w:p>
        </w:tc>
        <w:tc>
          <w:tcPr>
            <w:tcW w:w="14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top w:val="single" w:sz="8" w:color="666666"/>
              <w:right w:val="single" w:sz="8" w:color="666666"/>
            </w:tcBorders>
          </w:tcPr>
          <w:p>
            <w:pPr>
              <w:spacing w:after="0"/>
              <w:rPr>
                <w:sz w:val="19"/>
                <w:szCs w:val="19"/>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Products Co., Ltd.</w:t>
            </w: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Jiangxi Dayu Longxintai</w:t>
            </w:r>
          </w:p>
        </w:tc>
        <w:tc>
          <w:tcPr>
            <w:tcW w:w="1440" w:type="dxa"/>
            <w:vAlign w:val="bottom"/>
            <w:shd w:val="clear" w:color="auto" w:fill="CCCCCC"/>
          </w:tcPr>
          <w:p>
            <w:pPr>
              <w:spacing w:after="0"/>
              <w:rPr>
                <w:sz w:val="19"/>
                <w:szCs w:val="19"/>
                <w:color w:val="auto"/>
              </w:rPr>
            </w:pP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Tungsten Co., Ltd.</w:t>
            </w: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5"/>
              </w:rPr>
              <w:t>Jiangxi Gan Bei Tungsten Co.,</w:t>
            </w:r>
          </w:p>
        </w:tc>
        <w:tc>
          <w:tcPr>
            <w:tcW w:w="14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top w:val="single" w:sz="8" w:color="666666"/>
              <w:right w:val="single" w:sz="8" w:color="666666"/>
            </w:tcBorders>
          </w:tcPr>
          <w:p>
            <w:pPr>
              <w:spacing w:after="0"/>
              <w:rPr>
                <w:sz w:val="19"/>
                <w:szCs w:val="19"/>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Myanmar, Cambodia, Malaysia, Kazakhstan, Portugal, Austria, Mongolia,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Ltd.</w:t>
            </w: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3"/>
              </w:rPr>
              <w:t>Luxembourg, Korea, Republic of, Brazil, Guyana, Chile, Laos, Ecuador, Argentina,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Hungary, Japan, India, Canada, Belgium, Namibia, Taiwan, Peru, Germany,</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Ethiopia, Russian Federation, Viet Nam, United States, Egypt, Sierra Leone,</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3"/>
              </w:rPr>
              <w:t>Madagascar, Ivory Coast, Bolivia, Thailand, Netherlands, China, Ireland, Slovakia,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6"/>
              </w:rPr>
              <w:t>France, Nigeria, United Kingdom, Switzerland, Spain, Djibouti, Czech Republic,</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Zimbabwe, Suriname, Israel, Australia, Indonesia, Estonia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3"/>
              </w:rPr>
              <w:t>Jiangxi Minmetals Gao’an Non-</w:t>
            </w:r>
          </w:p>
        </w:tc>
        <w:tc>
          <w:tcPr>
            <w:tcW w:w="1440" w:type="dxa"/>
            <w:vAlign w:val="bottom"/>
            <w:shd w:val="clear" w:color="auto" w:fill="CCCCCC"/>
          </w:tcPr>
          <w:p>
            <w:pPr>
              <w:spacing w:after="0"/>
              <w:rPr>
                <w:sz w:val="19"/>
                <w:szCs w:val="19"/>
                <w:color w:val="auto"/>
              </w:rPr>
            </w:pP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ferrous Metals Co., Ltd.</w:t>
            </w: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Jiangxi Tonggu Non-ferrous</w:t>
            </w:r>
          </w:p>
        </w:tc>
        <w:tc>
          <w:tcPr>
            <w:tcW w:w="14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top w:val="single" w:sz="8" w:color="666666"/>
              <w:right w:val="single" w:sz="8" w:color="666666"/>
            </w:tcBorders>
          </w:tcPr>
          <w:p>
            <w:pPr>
              <w:spacing w:after="0"/>
              <w:rPr>
                <w:sz w:val="19"/>
                <w:szCs w:val="19"/>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China, Korea, Republic of</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w w:val="99"/>
              </w:rPr>
              <w:t>Metallurgical &amp; Chemical Co.,</w:t>
            </w: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Ltd.</w:t>
            </w: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89"/>
              </w:rPr>
              <w:t>Jiangxi Yaosheng Tungsten Co.,</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2"/>
              </w:rPr>
              <w:t>Argentina, Papua New Guinea, Singapore, United States, Guinea, Japan, Canada,</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Ltd.</w:t>
            </w: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China, Brazil, Mexico, Chile, Australia, Peru</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Kennametal Fallon</w:t>
            </w:r>
          </w:p>
        </w:tc>
        <w:tc>
          <w:tcPr>
            <w:tcW w:w="14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top w:val="single" w:sz="8" w:color="666666"/>
              <w:right w:val="single" w:sz="8" w:color="666666"/>
            </w:tcBorders>
          </w:tcPr>
          <w:p>
            <w:pPr>
              <w:spacing w:after="0"/>
              <w:rPr>
                <w:sz w:val="19"/>
                <w:szCs w:val="19"/>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Recycle/Scrap, Russian Federation, Viet Nam, United States, China, Bolivia,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Kennametal Huntsville</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3"/>
              </w:rPr>
              <w:t>Luxembourg, Korea, Republic of, Brazil, Guyana, Chile, Laos, Colombia, Ecuador,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9"/>
              </w:rPr>
              <w:t>Argentina, Hungary, Japan, India, Canada, Belgium, Namibia, Taiwan, South</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2"/>
              </w:rPr>
              <w:t>Africa, Peru, Ethiopia, Germany, Russian Federation, Singapore, Viet Nam,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States, Egypt, Madagascar, Sierra Leone, Ivory Coast, Thailand, Bolivia,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Netherlands, Ireland, China, Slovakia, Nigeria, France, United Kingdom,</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Switzerland, Spain, Djibouti, Czech Republic, Zimbabwe, Suriname, Israel,</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Australia, Indonesia, Estonia</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Malipo Haiyu Tungsten Co.,</w:t>
            </w:r>
          </w:p>
        </w:tc>
        <w:tc>
          <w:tcPr>
            <w:tcW w:w="14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top w:val="single" w:sz="8" w:color="666666"/>
              <w:right w:val="single" w:sz="8" w:color="666666"/>
            </w:tcBorders>
          </w:tcPr>
          <w:p>
            <w:pPr>
              <w:spacing w:after="0"/>
              <w:rPr>
                <w:sz w:val="19"/>
                <w:szCs w:val="19"/>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Myanmar, Cambodia, Malaysia, Kazakhstan, Portugal, Austria, Mongolia,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Ltd.</w:t>
            </w: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3"/>
              </w:rPr>
              <w:t>Luxembourg, Korea, Republic of, Guyana, Brazil, Chile, Laos, Colombia, Ecuador,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0"/>
              </w:rPr>
              <w:t>Germany, Ethiopia, Russian Federation, Viet Nam, Singapore,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7"/>
              </w:rPr>
              <w:t>Madagascar, Sierra Leone, Ivory Coast, Thailand, Bolivia, Netherlands, China,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5"/>
              </w:rPr>
              <w:t>Ireland, Slovakia, Nigeria, France, United Kingdom, Switzerland, Spain, Djibouti,</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Czech Republic, Zimbabwe, Suriname, Israel, Australia, Indonesia, Estonia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300" w:type="dxa"/>
            <w:vAlign w:val="bottom"/>
            <w:gridSpan w:val="2"/>
          </w:tcPr>
          <w:p>
            <w:pPr>
              <w:jc w:val="right"/>
              <w:ind w:right="5150"/>
              <w:spacing w:after="0"/>
              <w:rPr>
                <w:sz w:val="20"/>
                <w:szCs w:val="20"/>
                <w:color w:val="auto"/>
              </w:rPr>
            </w:pPr>
            <w:r>
              <w:rPr>
                <w:rFonts w:ascii="Arial" w:cs="Arial" w:eastAsia="Arial" w:hAnsi="Arial"/>
                <w:sz w:val="18"/>
                <w:szCs w:val="18"/>
                <w:color w:val="auto"/>
              </w:rPr>
              <w:t>Annex I - 10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Conflict-Free</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Borders>
              <w:right w:val="single" w:sz="8" w:color="666666"/>
            </w:tcBorders>
          </w:tcPr>
          <w:p>
            <w:pPr>
              <w:spacing w:after="0"/>
              <w:rPr>
                <w:sz w:val="19"/>
                <w:szCs w:val="19"/>
                <w:color w:val="auto"/>
              </w:rPr>
            </w:pPr>
          </w:p>
        </w:tc>
        <w:tc>
          <w:tcPr>
            <w:tcW w:w="2400" w:type="dxa"/>
            <w:vAlign w:val="bottom"/>
            <w:tcBorders>
              <w:right w:val="single" w:sz="8" w:color="666666"/>
            </w:tcBorders>
          </w:tcPr>
          <w:p>
            <w:pPr>
              <w:spacing w:after="0"/>
              <w:rPr>
                <w:sz w:val="19"/>
                <w:szCs w:val="19"/>
                <w:color w:val="auto"/>
              </w:rPr>
            </w:pPr>
          </w:p>
        </w:tc>
        <w:tc>
          <w:tcPr>
            <w:tcW w:w="1580" w:type="dxa"/>
            <w:vAlign w:val="bottom"/>
            <w:vMerge w:val="continue"/>
          </w:tcPr>
          <w:p>
            <w:pPr>
              <w:spacing w:after="0"/>
              <w:rPr>
                <w:sz w:val="19"/>
                <w:szCs w:val="19"/>
                <w:color w:val="auto"/>
              </w:rPr>
            </w:pPr>
          </w:p>
        </w:tc>
        <w:tc>
          <w:tcPr>
            <w:tcW w:w="6160" w:type="dxa"/>
            <w:vAlign w:val="bottom"/>
            <w:tcBorders>
              <w:left w:val="single" w:sz="8" w:color="666666"/>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6160" w:type="dxa"/>
            <w:vAlign w:val="bottom"/>
            <w:tcBorders>
              <w:left w:val="single" w:sz="8" w:color="666666"/>
            </w:tcBorders>
          </w:tcPr>
          <w:p>
            <w:pPr>
              <w:ind w:left="2120"/>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34"/>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2"/>
              </w:rPr>
              <w:t>Masan Tungsten Chemical LLC</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Myanmar, Cambodia, Malaysia, Kazakhstan, Portugal, Austria, Mongolia,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(MTC)</w:t>
            </w: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Luxembourg, Brazil, Korea, Republic of, Guyana, Chile, Laos, Colombia, Ecuador,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0"/>
              </w:rPr>
              <w:t>Germany, Ethiopia, Russian Federation, Viet Nam, Singapore,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7"/>
              </w:rPr>
              <w:t>Sierra Leone, Madagascar, Ivory Coast, Thailand, Bolivia, Netherlands, China,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Ireland, Slovakia, France, Nigeria, United Kingdom, Switzerland, Spain, Djibouti,</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Czech Republic, Zimbabwe, Suriname, Israel, Australia, Estonia, Indonesia</w:t>
            </w: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Moliren Ltd.</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Niagara Refining LLC</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Myanmar, Cambodia, Malaysia, Kazakhstan, Portugal, Austria, Mongolia,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Luxembourg, Korea, Republic of, Guyana, Brazil, Chile, Laos, Colombia, Ecuador,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0"/>
              </w:rPr>
              <w:t>Ethiopia, Germany, Russian Federation, Viet Nam, Singapore,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6"/>
              </w:rPr>
              <w:t>Sierra Leone, Madagascar, Ivory Coast, Bolivia, Thailand, Netherlands, Ireland,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6"/>
              </w:rPr>
              <w:t>China, Slovakia, France, Nigeria, United Kingdom, Switzerland, Spain, Djibouti,</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w w:val="91"/>
              </w:rPr>
              <w:t>Czech Republic, Zimbabwe, Mexico, Suriname, Israel, Australia, Indonesia, Estonia</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4"/>
              </w:rPr>
              <w:t>Philippine Chuangxin Industrial</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Co., Inc.</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South-East Nonferrous Metal</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4"/>
              </w:rPr>
              <w:t>Company Limited of Hengyang</w:t>
            </w: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City</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3"/>
              </w:rPr>
              <w:t>Tejing (Vietnam) Tungsten Co.,</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Ltd.</w:t>
            </w: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Luxembourg, Korea, Republic of, Brazil, Guyana, Chile, Laos, Colombia, Ecuador,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0"/>
              </w:rPr>
              <w:t>Ethiopia, Germany, Russian Federation, Singapore, Viet Nam,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7"/>
              </w:rPr>
              <w:t>Sierra Leone, Madagascar, Ivory Coast, Bolivia, Thailand, Netherlands, China,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Ireland, Slovakia, France, Nigeria, United Kingdom, Switzerland, Spain, Djibouti,</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Czech Republic, Zimbabwe, Suriname, Israel, Australia, Indonesia, Estonia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2"/>
              </w:rPr>
              <w:t>Unecha Refractory Metals Plant</w:t>
            </w:r>
          </w:p>
        </w:tc>
        <w:tc>
          <w:tcPr>
            <w:tcW w:w="15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Wolfram Bergbau und Hutten</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Austria, China, Australia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AG</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Woltech Korea Co., Ltd.</w:t>
            </w:r>
          </w:p>
        </w:tc>
        <w:tc>
          <w:tcPr>
            <w:tcW w:w="15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Xinfeng Huarui Tungsten &amp;</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Molybdenum New Material</w:t>
            </w:r>
          </w:p>
        </w:tc>
        <w:tc>
          <w:tcPr>
            <w:tcW w:w="1580" w:type="dxa"/>
            <w:vAlign w:val="bottom"/>
          </w:tcPr>
          <w:p>
            <w:pPr>
              <w:spacing w:after="0"/>
              <w:rPr>
                <w:sz w:val="18"/>
                <w:szCs w:val="18"/>
                <w:color w:val="auto"/>
              </w:rPr>
            </w:pPr>
          </w:p>
        </w:tc>
        <w:tc>
          <w:tcPr>
            <w:tcW w:w="6160" w:type="dxa"/>
            <w:vAlign w:val="bottom"/>
            <w:tcBorders>
              <w:left w:val="single" w:sz="8" w:color="666666"/>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Co., Ltd.</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Xinhai Rendan Shaoguan</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Tungsten Co., Ltd.</w:t>
            </w: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Luxembourg, Brazil, Guyana, Korea, Republic of, Chile, Laos, Colombia, Ecuador,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0"/>
              </w:rPr>
              <w:t>Germany, Ethiopia, Russian Federation, Singapore, Viet Nam,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6"/>
              </w:rPr>
              <w:t>Sierra Leone, Madagascar, Ivory Coast, Bolivia, Thailand, Netherlands, Ireland,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6"/>
              </w:rPr>
              <w:t>China, Slovakia, Nigeria, France, United Kingdom, Switzerland, Spain, Djibouti,</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Czech Republic, Zimbabwe, Suriname, Israel, Australia, Estonia, Indonesia</w:t>
            </w: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8853 S.p.A.</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9"/>
              </w:rPr>
              <w:t>Abington Reldan Metals, LLC</w:t>
            </w:r>
          </w:p>
        </w:tc>
        <w:tc>
          <w:tcPr>
            <w:tcW w:w="1580" w:type="dxa"/>
            <w:vAlign w:val="bottom"/>
            <w:tcBorders>
              <w:bottom w:val="single" w:sz="8" w:color="CCCCCC"/>
            </w:tcBorders>
            <w:shd w:val="clear" w:color="auto" w:fill="CCCCCC"/>
          </w:tcPr>
          <w:p>
            <w:pPr>
              <w:spacing w:after="0"/>
              <w:rPr>
                <w:sz w:val="21"/>
                <w:szCs w:val="21"/>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0"/>
        </w:trPr>
        <w:tc>
          <w:tcPr>
            <w:tcW w:w="1280" w:type="dxa"/>
            <w:vAlign w:val="bottom"/>
            <w:tcBorders>
              <w:right w:val="single" w:sz="8" w:color="666666"/>
            </w:tcBorders>
            <w:shd w:val="clear" w:color="auto" w:fill="666666"/>
          </w:tcPr>
          <w:p>
            <w:pPr>
              <w:spacing w:after="0" w:line="20" w:lineRule="exact"/>
              <w:rPr>
                <w:sz w:val="1"/>
                <w:szCs w:val="1"/>
                <w:color w:val="auto"/>
              </w:rPr>
            </w:pPr>
          </w:p>
        </w:tc>
        <w:tc>
          <w:tcPr>
            <w:tcW w:w="2400" w:type="dxa"/>
            <w:vAlign w:val="bottom"/>
            <w:tcBorders>
              <w:right w:val="single" w:sz="8" w:color="666666"/>
            </w:tcBorders>
            <w:shd w:val="clear" w:color="auto" w:fill="666666"/>
          </w:tcPr>
          <w:p>
            <w:pPr>
              <w:spacing w:after="0" w:line="20" w:lineRule="exact"/>
              <w:rPr>
                <w:sz w:val="1"/>
                <w:szCs w:val="1"/>
                <w:color w:val="auto"/>
              </w:rPr>
            </w:pPr>
          </w:p>
        </w:tc>
        <w:tc>
          <w:tcPr>
            <w:tcW w:w="1580" w:type="dxa"/>
            <w:vAlign w:val="bottom"/>
            <w:shd w:val="clear" w:color="auto" w:fill="666666"/>
          </w:tcPr>
          <w:p>
            <w:pPr>
              <w:spacing w:after="0" w:line="20" w:lineRule="exact"/>
              <w:rPr>
                <w:sz w:val="1"/>
                <w:szCs w:val="1"/>
                <w:color w:val="auto"/>
              </w:rPr>
            </w:pPr>
          </w:p>
        </w:tc>
        <w:tc>
          <w:tcPr>
            <w:tcW w:w="6160" w:type="dxa"/>
            <w:vAlign w:val="bottom"/>
            <w:tcBorders>
              <w:left w:val="single" w:sz="8" w:color="666666"/>
            </w:tcBorders>
            <w:shd w:val="clear" w:color="auto" w:fill="6666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- 11</w:t>
      </w:r>
    </w:p>
    <w:p>
      <w:pPr>
        <w:sectPr>
          <w:pgSz w:w="11900" w:h="16838" w:orient="portrait"/>
          <w:cols w:equalWidth="0" w:num="1">
            <w:col w:w="11420"/>
          </w:cols>
          <w:pgMar w:left="240" w:top="12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280" w:type="dxa"/>
            <w:vAlign w:val="bottom"/>
            <w:tcBorders>
              <w:right w:val="single" w:sz="8" w:color="666666"/>
            </w:tcBorders>
          </w:tcPr>
          <w:p>
            <w:pPr>
              <w:spacing w:after="0"/>
              <w:rPr>
                <w:sz w:val="19"/>
                <w:szCs w:val="19"/>
                <w:color w:val="auto"/>
              </w:rPr>
            </w:pPr>
          </w:p>
        </w:tc>
        <w:tc>
          <w:tcPr>
            <w:tcW w:w="2400" w:type="dxa"/>
            <w:vAlign w:val="bottom"/>
            <w:tcBorders>
              <w:right w:val="single" w:sz="8" w:color="666666"/>
            </w:tcBorders>
          </w:tcPr>
          <w:p>
            <w:pPr>
              <w:spacing w:after="0"/>
              <w:rPr>
                <w:sz w:val="19"/>
                <w:szCs w:val="19"/>
                <w:color w:val="auto"/>
              </w:rPr>
            </w:pPr>
          </w:p>
        </w:tc>
        <w:tc>
          <w:tcPr>
            <w:tcW w:w="1440" w:type="dxa"/>
            <w:vAlign w:val="bottom"/>
          </w:tcPr>
          <w:p>
            <w:pPr>
              <w:ind w:left="280"/>
              <w:spacing w:after="0"/>
              <w:rPr>
                <w:sz w:val="20"/>
                <w:szCs w:val="20"/>
                <w:color w:val="auto"/>
              </w:rPr>
            </w:pPr>
            <w:r>
              <w:rPr>
                <w:rFonts w:ascii="Arial" w:cs="Arial" w:eastAsia="Arial" w:hAnsi="Arial"/>
                <w:sz w:val="18"/>
                <w:szCs w:val="18"/>
                <w:b w:val="1"/>
                <w:bCs w:val="1"/>
                <w:color w:val="auto"/>
              </w:rPr>
              <w:t>Conflict-Free</w:t>
            </w:r>
          </w:p>
        </w:tc>
        <w:tc>
          <w:tcPr>
            <w:tcW w:w="160" w:type="dxa"/>
            <w:vAlign w:val="bottom"/>
            <w:tcBorders>
              <w:right w:val="single" w:sz="8" w:color="666666"/>
            </w:tcBorders>
          </w:tcPr>
          <w:p>
            <w:pPr>
              <w:spacing w:after="0"/>
              <w:rPr>
                <w:sz w:val="19"/>
                <w:szCs w:val="19"/>
                <w:color w:val="auto"/>
              </w:rPr>
            </w:pPr>
          </w:p>
        </w:tc>
        <w:tc>
          <w:tcPr>
            <w:tcW w:w="6140" w:type="dxa"/>
            <w:vAlign w:val="bottom"/>
          </w:tcPr>
          <w:p>
            <w:pPr>
              <w:spacing w:after="0"/>
              <w:rPr>
                <w:sz w:val="19"/>
                <w:szCs w:val="19"/>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100"/>
              <w:spacing w:after="0"/>
              <w:rPr>
                <w:sz w:val="20"/>
                <w:szCs w:val="20"/>
                <w:color w:val="auto"/>
              </w:rPr>
            </w:pPr>
            <w:r>
              <w:rPr>
                <w:rFonts w:ascii="Arial" w:cs="Arial" w:eastAsia="Arial" w:hAnsi="Arial"/>
                <w:sz w:val="18"/>
                <w:szCs w:val="18"/>
                <w:b w:val="1"/>
                <w:bCs w:val="1"/>
                <w:color w:val="auto"/>
              </w:rPr>
              <w:t>Mine Countries of Origin</w:t>
            </w:r>
          </w:p>
        </w:tc>
      </w:tr>
      <w:tr>
        <w:trPr>
          <w:trHeight w:val="34"/>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43"/>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w w:val="96"/>
              </w:rPr>
              <w:t>Advanced Chemical Company</w:t>
            </w:r>
          </w:p>
        </w:tc>
        <w:tc>
          <w:tcPr>
            <w:tcW w:w="1440" w:type="dxa"/>
            <w:vAlign w:val="bottom"/>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right w:val="single" w:sz="8" w:color="666666"/>
            </w:tcBorders>
          </w:tcPr>
          <w:p>
            <w:pPr>
              <w:spacing w:after="0"/>
              <w:rPr>
                <w:sz w:val="21"/>
                <w:szCs w:val="21"/>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United States, Peru, Indonesia</w:t>
            </w: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African Gold Refinery</w:t>
            </w: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No known country of origin</w:t>
            </w: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8"/>
              </w:rPr>
              <w:t>Aida Chemical Industries Co.,</w:t>
            </w:r>
          </w:p>
        </w:tc>
        <w:tc>
          <w:tcPr>
            <w:tcW w:w="14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top w:val="single" w:sz="8" w:color="666666"/>
              <w:right w:val="single" w:sz="8" w:color="666666"/>
            </w:tcBorders>
          </w:tcPr>
          <w:p>
            <w:pPr>
              <w:spacing w:after="0"/>
              <w:rPr>
                <w:sz w:val="19"/>
                <w:szCs w:val="19"/>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Recycle/Scrap, Canada, Japan, Bolivia, Portugal, Peru, Spain</w:t>
            </w: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Ltd.</w:t>
            </w: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spacing w:after="0"/>
              <w:rPr>
                <w:sz w:val="20"/>
                <w:szCs w:val="20"/>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Al Etihad Gold Refinery</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No known country of origin</w:t>
            </w: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DMCC</w:t>
            </w: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spacing w:after="0"/>
              <w:rPr>
                <w:sz w:val="22"/>
                <w:szCs w:val="22"/>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Allgemeine Gold-und</w:t>
            </w:r>
          </w:p>
        </w:tc>
        <w:tc>
          <w:tcPr>
            <w:tcW w:w="1600" w:type="dxa"/>
            <w:vAlign w:val="bottom"/>
            <w:tcBorders>
              <w:top w:val="single" w:sz="8" w:color="666666"/>
              <w:right w:val="single" w:sz="8" w:color="666666"/>
            </w:tcBorders>
            <w:gridSpan w:val="2"/>
          </w:tcPr>
          <w:p>
            <w:pPr>
              <w:ind w:left="20"/>
              <w:spacing w:after="0"/>
              <w:rPr>
                <w:sz w:val="20"/>
                <w:szCs w:val="20"/>
                <w:color w:val="auto"/>
              </w:rPr>
            </w:pPr>
            <w:r>
              <w:rPr>
                <w:rFonts w:ascii="Arial" w:cs="Arial" w:eastAsia="Arial" w:hAnsi="Arial"/>
                <w:sz w:val="18"/>
                <w:szCs w:val="18"/>
                <w:color w:val="auto"/>
                <w:w w:val="98"/>
              </w:rPr>
              <w:t>LBMA, RJC, RMAP</w:t>
            </w: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w w:val="94"/>
              </w:rPr>
              <w:t>Recycle/Scrap, Japan, China, Philippines, Brazil, Sierra Leone, Thailand, Nigeria,</w:t>
            </w: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Silberscheideanstalt A.G.</w:t>
            </w: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Laos, Germany</w:t>
            </w: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5"/>
              </w:rPr>
              <w:t>AngloGold Ashanti Corrego do</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Brazil, South Africa, Australia</w:t>
            </w: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Sitio Mineracao</w:t>
            </w: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spacing w:after="0"/>
              <w:rPr>
                <w:sz w:val="22"/>
                <w:szCs w:val="22"/>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Argor-Heraeus S.A.</w:t>
            </w:r>
          </w:p>
        </w:tc>
        <w:tc>
          <w:tcPr>
            <w:tcW w:w="14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top w:val="single" w:sz="8" w:color="666666"/>
              <w:right w:val="single" w:sz="8" w:color="666666"/>
            </w:tcBorders>
          </w:tcPr>
          <w:p>
            <w:pPr>
              <w:spacing w:after="0"/>
              <w:rPr>
                <w:sz w:val="19"/>
                <w:szCs w:val="19"/>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Argentina, Singapore, Hong Kong, Philippines, China, South Africa, Chile,</w:t>
            </w: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Switzerland, Indonesia</w:t>
            </w: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Asahi Pretec Corp.</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Myanmar, Papua New Guinea, Cambodia, Malaysia, Kazakhstan, Portugal,</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5"/>
              </w:rPr>
              <w:t>Mongolia, Austria, Luxembourg, Korea, Republic of, Guyana, Brazil, Chile, Laos,</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3"/>
              </w:rPr>
              <w:t>Ecuador, Colombia, Argentina, Hungary, Japan, India, Canada, Belgium, Namibia,</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2"/>
              </w:rPr>
              <w:t>Taiwan, Peru, Ethiopia, Germany, Russian Federation, Viet Nam, Singapore, Hong</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9"/>
              </w:rPr>
              <w:t>Kong, United States, Guinea, Egypt, Sierra Leone, Madagascar, Ivory Coast,</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Bolivia, Thailand, Netherlands, China, Ireland, Slovakia, France, Nigeria,</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8"/>
              </w:rPr>
              <w:t>Recycle/Scrap, Uzbekistan, United Kingdom, Spain, Djibouti, Czech Republic,</w:t>
            </w: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Zimbabwe, Mexico, Suriname, Israel, Australia, Indonesia, Estonia</w:t>
            </w: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Asahi Refining Canada Ltd.</w:t>
            </w:r>
          </w:p>
        </w:tc>
        <w:tc>
          <w:tcPr>
            <w:tcW w:w="14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top w:val="single" w:sz="8" w:color="666666"/>
              <w:right w:val="single" w:sz="8" w:color="666666"/>
            </w:tcBorders>
          </w:tcPr>
          <w:p>
            <w:pPr>
              <w:spacing w:after="0"/>
              <w:rPr>
                <w:sz w:val="20"/>
                <w:szCs w:val="20"/>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Canada, Japan, Australia</w:t>
            </w: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Asahi Refining USA Inc.</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2"/>
              </w:rPr>
              <w:t>Canada, Hong Kong, United States, China, Uzbekistan, Malaysia, Bermuda, Chile,</w:t>
            </w: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Australia, Peru, Indonesia</w:t>
            </w: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5"/>
              </w:rPr>
              <w:t>Atasay Kuyumculuk Sanayi Ve</w:t>
            </w:r>
          </w:p>
        </w:tc>
        <w:tc>
          <w:tcPr>
            <w:tcW w:w="1440" w:type="dxa"/>
            <w:vAlign w:val="bottom"/>
            <w:tcBorders>
              <w:top w:val="single" w:sz="8" w:color="666666"/>
            </w:tcBorders>
          </w:tcPr>
          <w:p>
            <w:pPr>
              <w:spacing w:after="0"/>
              <w:rPr>
                <w:sz w:val="19"/>
                <w:szCs w:val="19"/>
                <w:color w:val="auto"/>
              </w:rPr>
            </w:pPr>
          </w:p>
        </w:tc>
        <w:tc>
          <w:tcPr>
            <w:tcW w:w="160" w:type="dxa"/>
            <w:vAlign w:val="bottom"/>
            <w:tcBorders>
              <w:top w:val="single" w:sz="8" w:color="666666"/>
              <w:right w:val="single" w:sz="8" w:color="666666"/>
            </w:tcBorders>
          </w:tcPr>
          <w:p>
            <w:pPr>
              <w:spacing w:after="0"/>
              <w:rPr>
                <w:sz w:val="19"/>
                <w:szCs w:val="19"/>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Turkey, Brazil, Australia, Indonesia</w:t>
            </w: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Ticaret A.S.</w:t>
            </w: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spacing w:after="0"/>
              <w:rPr>
                <w:sz w:val="20"/>
                <w:szCs w:val="20"/>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AU Traders and Refiners</w:t>
            </w:r>
          </w:p>
        </w:tc>
        <w:tc>
          <w:tcPr>
            <w:tcW w:w="14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RJC, RMAP</w:t>
            </w: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No known country of origin</w:t>
            </w: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Aurubis AG</w:t>
            </w:r>
          </w:p>
        </w:tc>
        <w:tc>
          <w:tcPr>
            <w:tcW w:w="14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top w:val="single" w:sz="8" w:color="666666"/>
              <w:right w:val="single" w:sz="8" w:color="666666"/>
            </w:tcBorders>
          </w:tcPr>
          <w:p>
            <w:pPr>
              <w:spacing w:after="0"/>
              <w:rPr>
                <w:sz w:val="19"/>
                <w:szCs w:val="19"/>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w w:val="91"/>
              </w:rPr>
              <w:t>Recycle/Scrap, Canada, Hong Kong, United States, China, Japan, Brazil, Germany,</w:t>
            </w: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Indonesia</w:t>
            </w: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Bangalore Refinery</w:t>
            </w:r>
          </w:p>
        </w:tc>
        <w:tc>
          <w:tcPr>
            <w:tcW w:w="14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 - Active</w:t>
            </w: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No known country of origin</w:t>
            </w: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Bangko Sentral ng Pilipinas</w:t>
            </w:r>
          </w:p>
        </w:tc>
        <w:tc>
          <w:tcPr>
            <w:tcW w:w="14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top w:val="single" w:sz="8" w:color="666666"/>
              <w:right w:val="single" w:sz="8" w:color="666666"/>
            </w:tcBorders>
          </w:tcPr>
          <w:p>
            <w:pPr>
              <w:spacing w:after="0"/>
              <w:rPr>
                <w:sz w:val="19"/>
                <w:szCs w:val="19"/>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Canada, Philippines, China, Brazil, Italy, Indonesia</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(Central Bank of the</w:t>
            </w: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spacing w:after="0"/>
              <w:rPr>
                <w:sz w:val="18"/>
                <w:szCs w:val="18"/>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Philippines)</w:t>
            </w: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spacing w:after="0"/>
              <w:rPr>
                <w:sz w:val="20"/>
                <w:szCs w:val="20"/>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Boliden AB</w:t>
            </w:r>
          </w:p>
        </w:tc>
        <w:tc>
          <w:tcPr>
            <w:tcW w:w="14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Canada, Sweden, China, Ireland, Finland, Indonesia</w:t>
            </w: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C. Hafner GmbH + Co. KG</w:t>
            </w:r>
          </w:p>
        </w:tc>
        <w:tc>
          <w:tcPr>
            <w:tcW w:w="1600" w:type="dxa"/>
            <w:vAlign w:val="bottom"/>
            <w:tcBorders>
              <w:top w:val="single" w:sz="8" w:color="666666"/>
              <w:right w:val="single" w:sz="8" w:color="666666"/>
            </w:tcBorders>
            <w:gridSpan w:val="2"/>
          </w:tcPr>
          <w:p>
            <w:pPr>
              <w:ind w:left="20"/>
              <w:spacing w:after="0"/>
              <w:rPr>
                <w:sz w:val="20"/>
                <w:szCs w:val="20"/>
                <w:color w:val="auto"/>
              </w:rPr>
            </w:pPr>
            <w:r>
              <w:rPr>
                <w:rFonts w:ascii="Arial" w:cs="Arial" w:eastAsia="Arial" w:hAnsi="Arial"/>
                <w:sz w:val="18"/>
                <w:szCs w:val="18"/>
                <w:color w:val="auto"/>
                <w:w w:val="98"/>
              </w:rPr>
              <w:t>LBMA, RJC, RMAP</w:t>
            </w: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Japan, China, Brazil, Chile, Australia, Peru, Germany</w:t>
            </w: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Caridad</w:t>
            </w: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Japan, China, Korea, Republic of, Mexico, Chile, Bolivia</w:t>
            </w: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Cendres + Metaux S.A.</w:t>
            </w:r>
          </w:p>
        </w:tc>
        <w:tc>
          <w:tcPr>
            <w:tcW w:w="14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top w:val="single" w:sz="8" w:color="666666"/>
              <w:right w:val="single" w:sz="8" w:color="666666"/>
            </w:tcBorders>
          </w:tcPr>
          <w:p>
            <w:pPr>
              <w:spacing w:after="0"/>
              <w:rPr>
                <w:sz w:val="20"/>
                <w:szCs w:val="20"/>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Recycle/Scrap, Australia, Switzerland, Germany</w:t>
            </w: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Chimet S.p.A.</w:t>
            </w:r>
          </w:p>
        </w:tc>
        <w:tc>
          <w:tcPr>
            <w:tcW w:w="14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Recycle/Scrap, Turkey, Italy, Mexico, Australia</w:t>
            </w: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Chugai Mining</w:t>
            </w:r>
          </w:p>
        </w:tc>
        <w:tc>
          <w:tcPr>
            <w:tcW w:w="14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 - Active</w:t>
            </w:r>
          </w:p>
        </w:tc>
        <w:tc>
          <w:tcPr>
            <w:tcW w:w="160" w:type="dxa"/>
            <w:vAlign w:val="bottom"/>
            <w:tcBorders>
              <w:top w:val="single" w:sz="8" w:color="666666"/>
              <w:right w:val="single" w:sz="8" w:color="666666"/>
            </w:tcBorders>
          </w:tcPr>
          <w:p>
            <w:pPr>
              <w:spacing w:after="0"/>
              <w:rPr>
                <w:sz w:val="20"/>
                <w:szCs w:val="20"/>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Canada, United States, Japan, Australia, Chile, Peru, Indonesia</w:t>
            </w: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Daejin Indus Co., Ltd.</w:t>
            </w:r>
          </w:p>
        </w:tc>
        <w:tc>
          <w:tcPr>
            <w:tcW w:w="14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Japan, Korea, Republic of</w:t>
            </w: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Daye Non-Ferrous Metals</w:t>
            </w:r>
          </w:p>
        </w:tc>
        <w:tc>
          <w:tcPr>
            <w:tcW w:w="1440" w:type="dxa"/>
            <w:vAlign w:val="bottom"/>
            <w:tcBorders>
              <w:top w:val="single" w:sz="8" w:color="666666"/>
            </w:tcBorders>
          </w:tcPr>
          <w:p>
            <w:pPr>
              <w:spacing w:after="0"/>
              <w:rPr>
                <w:sz w:val="19"/>
                <w:szCs w:val="19"/>
                <w:color w:val="auto"/>
              </w:rPr>
            </w:pPr>
          </w:p>
        </w:tc>
        <w:tc>
          <w:tcPr>
            <w:tcW w:w="160" w:type="dxa"/>
            <w:vAlign w:val="bottom"/>
            <w:tcBorders>
              <w:top w:val="single" w:sz="8" w:color="666666"/>
              <w:right w:val="single" w:sz="8" w:color="666666"/>
            </w:tcBorders>
          </w:tcPr>
          <w:p>
            <w:pPr>
              <w:spacing w:after="0"/>
              <w:rPr>
                <w:sz w:val="19"/>
                <w:szCs w:val="19"/>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Singapore, Hong Kong, United States, Japan, Uzbekistan, United Kingdom,</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Mining Ltd.</w:t>
            </w: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9"/>
              </w:rPr>
              <w:t>Malaysia, Switzerland, Canada, Belgium, China, South Africa, Mexico, Chile,</w:t>
            </w: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Degussa Sonne / Mond</w:t>
            </w:r>
          </w:p>
        </w:tc>
        <w:tc>
          <w:tcPr>
            <w:tcW w:w="1440" w:type="dxa"/>
            <w:vAlign w:val="bottom"/>
            <w:shd w:val="clear" w:color="auto" w:fill="CCCCCC"/>
          </w:tcPr>
          <w:p>
            <w:pPr>
              <w:spacing w:after="0"/>
              <w:rPr>
                <w:sz w:val="19"/>
                <w:szCs w:val="19"/>
                <w:color w:val="auto"/>
              </w:rPr>
            </w:pP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No known country of origin</w:t>
            </w: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Goldhandel GmbH</w:t>
            </w: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spacing w:after="0"/>
              <w:rPr>
                <w:sz w:val="22"/>
                <w:szCs w:val="22"/>
                <w:color w:val="auto"/>
              </w:rPr>
            </w:pPr>
          </w:p>
        </w:tc>
      </w:tr>
      <w:tr>
        <w:trPr>
          <w:trHeight w:val="453"/>
        </w:trPr>
        <w:tc>
          <w:tcPr>
            <w:tcW w:w="1280" w:type="dxa"/>
            <w:vAlign w:val="bottom"/>
            <w:tcBorders>
              <w:top w:val="single" w:sz="8" w:color="666666"/>
            </w:tcBorders>
          </w:tcPr>
          <w:p>
            <w:pPr>
              <w:spacing w:after="0"/>
              <w:rPr>
                <w:sz w:val="24"/>
                <w:szCs w:val="24"/>
                <w:color w:val="auto"/>
              </w:rPr>
            </w:pPr>
          </w:p>
        </w:tc>
        <w:tc>
          <w:tcPr>
            <w:tcW w:w="2400" w:type="dxa"/>
            <w:vAlign w:val="bottom"/>
            <w:tcBorders>
              <w:top w:val="single" w:sz="8" w:color="666666"/>
            </w:tcBorders>
          </w:tcPr>
          <w:p>
            <w:pPr>
              <w:spacing w:after="0"/>
              <w:rPr>
                <w:sz w:val="24"/>
                <w:szCs w:val="24"/>
                <w:color w:val="auto"/>
              </w:rPr>
            </w:pPr>
          </w:p>
        </w:tc>
        <w:tc>
          <w:tcPr>
            <w:tcW w:w="1440" w:type="dxa"/>
            <w:vAlign w:val="bottom"/>
            <w:tcBorders>
              <w:top w:val="single" w:sz="8" w:color="666666"/>
            </w:tcBorders>
          </w:tcPr>
          <w:p>
            <w:pPr>
              <w:spacing w:after="0"/>
              <w:rPr>
                <w:sz w:val="24"/>
                <w:szCs w:val="24"/>
                <w:color w:val="auto"/>
              </w:rPr>
            </w:pPr>
          </w:p>
        </w:tc>
        <w:tc>
          <w:tcPr>
            <w:tcW w:w="6300" w:type="dxa"/>
            <w:vAlign w:val="bottom"/>
            <w:tcBorders>
              <w:top w:val="single" w:sz="8" w:color="666666"/>
            </w:tcBorders>
            <w:gridSpan w:val="2"/>
          </w:tcPr>
          <w:p>
            <w:pPr>
              <w:ind w:left="140"/>
              <w:spacing w:after="0"/>
              <w:rPr>
                <w:sz w:val="20"/>
                <w:szCs w:val="20"/>
                <w:color w:val="auto"/>
              </w:rPr>
            </w:pPr>
            <w:r>
              <w:rPr>
                <w:rFonts w:ascii="Arial" w:cs="Arial" w:eastAsia="Arial" w:hAnsi="Arial"/>
                <w:sz w:val="18"/>
                <w:szCs w:val="18"/>
                <w:color w:val="auto"/>
              </w:rPr>
              <w:t>Annex I - 12</w:t>
            </w:r>
          </w:p>
        </w:tc>
      </w:tr>
    </w:tbl>
    <w:p>
      <w:pPr>
        <w:sectPr>
          <w:pgSz w:w="11900" w:h="16838" w:orient="portrait"/>
          <w:cols w:equalWidth="0" w:num="1">
            <w:col w:w="11420"/>
          </w:cols>
          <w:pgMar w:left="240" w:top="121"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4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4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4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Conflict-Free</w:t>
            </w:r>
          </w:p>
        </w:tc>
        <w:tc>
          <w:tcPr>
            <w:tcW w:w="1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Borders>
              <w:right w:val="single" w:sz="8" w:color="666666"/>
            </w:tcBorders>
          </w:tcPr>
          <w:p>
            <w:pPr>
              <w:spacing w:after="0"/>
              <w:rPr>
                <w:sz w:val="19"/>
                <w:szCs w:val="19"/>
                <w:color w:val="auto"/>
              </w:rPr>
            </w:pPr>
          </w:p>
        </w:tc>
        <w:tc>
          <w:tcPr>
            <w:tcW w:w="2400" w:type="dxa"/>
            <w:vAlign w:val="bottom"/>
            <w:tcBorders>
              <w:right w:val="single" w:sz="8" w:color="666666"/>
            </w:tcBorders>
          </w:tcPr>
          <w:p>
            <w:pPr>
              <w:spacing w:after="0"/>
              <w:rPr>
                <w:sz w:val="19"/>
                <w:szCs w:val="19"/>
                <w:color w:val="auto"/>
              </w:rPr>
            </w:pPr>
          </w:p>
        </w:tc>
        <w:tc>
          <w:tcPr>
            <w:tcW w:w="1440" w:type="dxa"/>
            <w:vAlign w:val="bottom"/>
            <w:vMerge w:val="continue"/>
          </w:tcPr>
          <w:p>
            <w:pPr>
              <w:spacing w:after="0"/>
              <w:rPr>
                <w:sz w:val="19"/>
                <w:szCs w:val="19"/>
                <w:color w:val="auto"/>
              </w:rPr>
            </w:pPr>
          </w:p>
        </w:tc>
        <w:tc>
          <w:tcPr>
            <w:tcW w:w="160" w:type="dxa"/>
            <w:vAlign w:val="bottom"/>
            <w:tcBorders>
              <w:right w:val="single" w:sz="8" w:color="666666"/>
            </w:tcBorders>
          </w:tcPr>
          <w:p>
            <w:pPr>
              <w:spacing w:after="0"/>
              <w:rPr>
                <w:sz w:val="19"/>
                <w:szCs w:val="19"/>
                <w:color w:val="auto"/>
              </w:rPr>
            </w:pPr>
          </w:p>
        </w:tc>
        <w:tc>
          <w:tcPr>
            <w:tcW w:w="6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100"/>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34"/>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Dijllah Gold Refinery FZC</w:t>
            </w:r>
          </w:p>
        </w:tc>
        <w:tc>
          <w:tcPr>
            <w:tcW w:w="1440" w:type="dxa"/>
            <w:vAlign w:val="bottom"/>
          </w:tcPr>
          <w:p>
            <w:pPr>
              <w:spacing w:after="0"/>
              <w:rPr>
                <w:sz w:val="21"/>
                <w:szCs w:val="21"/>
                <w:color w:val="auto"/>
              </w:rPr>
            </w:pPr>
          </w:p>
        </w:tc>
        <w:tc>
          <w:tcPr>
            <w:tcW w:w="160" w:type="dxa"/>
            <w:vAlign w:val="bottom"/>
            <w:tcBorders>
              <w:right w:val="single" w:sz="8" w:color="666666"/>
            </w:tcBorders>
          </w:tcPr>
          <w:p>
            <w:pPr>
              <w:spacing w:after="0"/>
              <w:rPr>
                <w:sz w:val="21"/>
                <w:szCs w:val="21"/>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DODUCO Contacts and</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2"/>
              </w:rPr>
              <w:t>Recycle/Scrap, Canada, Hong Kong, United States, Japan, China, Australia, Chile,</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Refining GmbH</w:t>
            </w: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Peru, Germany</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Dowa</w:t>
            </w:r>
          </w:p>
        </w:tc>
        <w:tc>
          <w:tcPr>
            <w:tcW w:w="14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top w:val="single" w:sz="8" w:color="666666"/>
              <w:right w:val="single" w:sz="8" w:color="666666"/>
            </w:tcBorders>
          </w:tcPr>
          <w:p>
            <w:pPr>
              <w:spacing w:after="0"/>
              <w:rPr>
                <w:sz w:val="19"/>
                <w:szCs w:val="19"/>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3"/>
              </w:rPr>
              <w:t>Luxembourg, Guyana, Brazil, Korea, Republic of, Chile, Laos, Ecuador, Colombia,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3"/>
              </w:rPr>
              <w:t>Ethiopia, Germany, Russian Federation, Singapore, Viet Nam, Hong Kong,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States, Egypt, Madagascar, Sierra Leone, Ivory Coast, Thailand, Bolivia,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Netherlands, China, Ireland, Slovakia, Nigeria, France, Philippines,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Kingdom, Switzerland, Spain, Djibouti, Czech Republic, Mexico, Zimbabwe,</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Suriname, Israel, Australia, Estonia, Indonesia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DS PRETECH Co., Ltd.</w:t>
            </w:r>
          </w:p>
        </w:tc>
        <w:tc>
          <w:tcPr>
            <w:tcW w:w="14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DSC (Do Sung Corporation)</w:t>
            </w:r>
          </w:p>
        </w:tc>
        <w:tc>
          <w:tcPr>
            <w:tcW w:w="14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top w:val="single" w:sz="8" w:color="666666"/>
              <w:right w:val="single" w:sz="8" w:color="666666"/>
            </w:tcBorders>
          </w:tcPr>
          <w:p>
            <w:pPr>
              <w:spacing w:after="0"/>
              <w:rPr>
                <w:sz w:val="20"/>
                <w:szCs w:val="20"/>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Recycle/Scrap, Korea, Republic of, Brazil, South Africa, Australia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2"/>
              </w:rPr>
              <w:t>Eco-System Recycling Co., Ltd.</w:t>
            </w:r>
          </w:p>
        </w:tc>
        <w:tc>
          <w:tcPr>
            <w:tcW w:w="14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Recycle/Scrap, Canada, Mozambique, Japan, Bolivia, Australia, Indonesia</w:t>
            </w: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Emirates Gold DMCC</w:t>
            </w:r>
          </w:p>
        </w:tc>
        <w:tc>
          <w:tcPr>
            <w:tcW w:w="14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top w:val="single" w:sz="8" w:color="666666"/>
              <w:right w:val="single" w:sz="8" w:color="666666"/>
            </w:tcBorders>
          </w:tcPr>
          <w:p>
            <w:pPr>
              <w:spacing w:after="0"/>
              <w:rPr>
                <w:sz w:val="20"/>
                <w:szCs w:val="20"/>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United Arab Emirates</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Fidelity Printers and Refiners</w:t>
            </w:r>
          </w:p>
        </w:tc>
        <w:tc>
          <w:tcPr>
            <w:tcW w:w="1440" w:type="dxa"/>
            <w:vAlign w:val="bottom"/>
            <w:shd w:val="clear" w:color="auto" w:fill="CCCCCC"/>
          </w:tcPr>
          <w:p>
            <w:pPr>
              <w:spacing w:after="0"/>
              <w:rPr>
                <w:sz w:val="19"/>
                <w:szCs w:val="19"/>
                <w:color w:val="auto"/>
              </w:rPr>
            </w:pP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Zimbabwe</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Ltd.</w:t>
            </w: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Fujairah Gold FZC</w:t>
            </w:r>
          </w:p>
        </w:tc>
        <w:tc>
          <w:tcPr>
            <w:tcW w:w="1440" w:type="dxa"/>
            <w:vAlign w:val="bottom"/>
            <w:tcBorders>
              <w:top w:val="single" w:sz="8" w:color="666666"/>
            </w:tcBorders>
          </w:tcPr>
          <w:p>
            <w:pPr>
              <w:spacing w:after="0"/>
              <w:rPr>
                <w:sz w:val="20"/>
                <w:szCs w:val="20"/>
                <w:color w:val="auto"/>
              </w:rPr>
            </w:pPr>
          </w:p>
        </w:tc>
        <w:tc>
          <w:tcPr>
            <w:tcW w:w="160" w:type="dxa"/>
            <w:vAlign w:val="bottom"/>
            <w:tcBorders>
              <w:top w:val="single" w:sz="8" w:color="666666"/>
              <w:right w:val="single" w:sz="8" w:color="666666"/>
            </w:tcBorders>
          </w:tcPr>
          <w:p>
            <w:pPr>
              <w:spacing w:after="0"/>
              <w:rPr>
                <w:sz w:val="20"/>
                <w:szCs w:val="20"/>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GCC Gujrat Gold Centre Pvt.</w:t>
            </w:r>
          </w:p>
        </w:tc>
        <w:tc>
          <w:tcPr>
            <w:tcW w:w="1440" w:type="dxa"/>
            <w:vAlign w:val="bottom"/>
            <w:shd w:val="clear" w:color="auto" w:fill="CCCCCC"/>
          </w:tcPr>
          <w:p>
            <w:pPr>
              <w:spacing w:after="0"/>
              <w:rPr>
                <w:sz w:val="19"/>
                <w:szCs w:val="19"/>
                <w:color w:val="auto"/>
              </w:rPr>
            </w:pP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Ltd.</w:t>
            </w: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Geib Refining Corporation</w:t>
            </w:r>
          </w:p>
        </w:tc>
        <w:tc>
          <w:tcPr>
            <w:tcW w:w="14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top w:val="single" w:sz="8" w:color="666666"/>
              <w:right w:val="single" w:sz="8" w:color="666666"/>
            </w:tcBorders>
          </w:tcPr>
          <w:p>
            <w:pPr>
              <w:spacing w:after="0"/>
              <w:rPr>
                <w:sz w:val="20"/>
                <w:szCs w:val="20"/>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United States, China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Gold Refinery of Zijin Mining</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Russian Federation, Papua New Guinea, Japan, Malaysia, Bolivia, Canada,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Group Co., Ltd.</w:t>
            </w: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Mongolia, Mozambique, China, Brazil, Poland, Australia, Peru, Tajikistan,</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Kyrgyzstan, Indonesia</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1"/>
              </w:rPr>
              <w:t>Great Wall Precious Metals Co.,</w:t>
            </w:r>
          </w:p>
        </w:tc>
        <w:tc>
          <w:tcPr>
            <w:tcW w:w="1440" w:type="dxa"/>
            <w:vAlign w:val="bottom"/>
            <w:tcBorders>
              <w:top w:val="single" w:sz="8" w:color="666666"/>
            </w:tcBorders>
          </w:tcPr>
          <w:p>
            <w:pPr>
              <w:spacing w:after="0"/>
              <w:rPr>
                <w:sz w:val="19"/>
                <w:szCs w:val="19"/>
                <w:color w:val="auto"/>
              </w:rPr>
            </w:pPr>
          </w:p>
        </w:tc>
        <w:tc>
          <w:tcPr>
            <w:tcW w:w="160" w:type="dxa"/>
            <w:vAlign w:val="bottom"/>
            <w:tcBorders>
              <w:top w:val="single" w:sz="8" w:color="666666"/>
              <w:right w:val="single" w:sz="8" w:color="666666"/>
            </w:tcBorders>
          </w:tcPr>
          <w:p>
            <w:pPr>
              <w:spacing w:after="0"/>
              <w:rPr>
                <w:sz w:val="19"/>
                <w:szCs w:val="19"/>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Russian Federation, China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Ltd. of CBPM</w:t>
            </w: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Guangdong Jinding Gold</w:t>
            </w:r>
          </w:p>
        </w:tc>
        <w:tc>
          <w:tcPr>
            <w:tcW w:w="1440" w:type="dxa"/>
            <w:vAlign w:val="bottom"/>
            <w:shd w:val="clear" w:color="auto" w:fill="CCCCCC"/>
          </w:tcPr>
          <w:p>
            <w:pPr>
              <w:spacing w:after="0"/>
              <w:rPr>
                <w:sz w:val="19"/>
                <w:szCs w:val="19"/>
                <w:color w:val="auto"/>
              </w:rPr>
            </w:pP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China, Taiwan, Brazil, Australia, Peru</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Limited</w:t>
            </w: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Guoda Safina High-Tech</w:t>
            </w:r>
          </w:p>
        </w:tc>
        <w:tc>
          <w:tcPr>
            <w:tcW w:w="1440" w:type="dxa"/>
            <w:vAlign w:val="bottom"/>
            <w:tcBorders>
              <w:top w:val="single" w:sz="8" w:color="666666"/>
            </w:tcBorders>
          </w:tcPr>
          <w:p>
            <w:pPr>
              <w:spacing w:after="0"/>
              <w:rPr>
                <w:sz w:val="19"/>
                <w:szCs w:val="19"/>
                <w:color w:val="auto"/>
              </w:rPr>
            </w:pPr>
          </w:p>
        </w:tc>
        <w:tc>
          <w:tcPr>
            <w:tcW w:w="160" w:type="dxa"/>
            <w:vAlign w:val="bottom"/>
            <w:tcBorders>
              <w:top w:val="single" w:sz="8" w:color="666666"/>
              <w:right w:val="single" w:sz="8" w:color="666666"/>
            </w:tcBorders>
          </w:tcPr>
          <w:p>
            <w:pPr>
              <w:spacing w:after="0"/>
              <w:rPr>
                <w:sz w:val="19"/>
                <w:szCs w:val="19"/>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Environmental Refinery Co.,</w:t>
            </w: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Ltd.</w:t>
            </w: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Hangzhou Fuchunjiang</w:t>
            </w:r>
          </w:p>
        </w:tc>
        <w:tc>
          <w:tcPr>
            <w:tcW w:w="1440" w:type="dxa"/>
            <w:vAlign w:val="bottom"/>
            <w:shd w:val="clear" w:color="auto" w:fill="CCCCCC"/>
          </w:tcPr>
          <w:p>
            <w:pPr>
              <w:spacing w:after="0"/>
              <w:rPr>
                <w:sz w:val="19"/>
                <w:szCs w:val="19"/>
                <w:color w:val="auto"/>
              </w:rPr>
            </w:pP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China, Korea, Republic of</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Smelting Co., Ltd.</w:t>
            </w: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HeeSung Metal Ltd.</w:t>
            </w:r>
          </w:p>
        </w:tc>
        <w:tc>
          <w:tcPr>
            <w:tcW w:w="14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top w:val="single" w:sz="8" w:color="666666"/>
              <w:right w:val="single" w:sz="8" w:color="666666"/>
            </w:tcBorders>
          </w:tcPr>
          <w:p>
            <w:pPr>
              <w:spacing w:after="0"/>
              <w:rPr>
                <w:sz w:val="20"/>
                <w:szCs w:val="20"/>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Heimerle + Meule GmbH</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8"/>
              </w:rPr>
              <w:t>Recycle/Scrap, Hong Kong, Philippines, Malaysia, Canada, Mongolia, Austria,</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Mozambique, China, Mexico, South Africa, Jersey, Australia, Germany</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Heraeus Metals Hong Kong</w:t>
            </w:r>
          </w:p>
        </w:tc>
        <w:tc>
          <w:tcPr>
            <w:tcW w:w="1600" w:type="dxa"/>
            <w:vAlign w:val="bottom"/>
            <w:tcBorders>
              <w:top w:val="single" w:sz="8" w:color="666666"/>
              <w:right w:val="single" w:sz="8" w:color="666666"/>
            </w:tcBorders>
            <w:gridSpan w:val="2"/>
          </w:tcPr>
          <w:p>
            <w:pPr>
              <w:ind w:left="20"/>
              <w:spacing w:after="0"/>
              <w:rPr>
                <w:sz w:val="20"/>
                <w:szCs w:val="20"/>
                <w:color w:val="auto"/>
              </w:rPr>
            </w:pPr>
            <w:r>
              <w:rPr>
                <w:rFonts w:ascii="Arial" w:cs="Arial" w:eastAsia="Arial" w:hAnsi="Arial"/>
                <w:sz w:val="18"/>
                <w:szCs w:val="18"/>
                <w:color w:val="auto"/>
                <w:w w:val="98"/>
              </w:rPr>
              <w:t>LBMA, RJC, RMAP</w:t>
            </w: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Singapore, Viet Nam, Hong Kong, Japan, Philippines, Malaysia, Thailand,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Ltd.</w:t>
            </w: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1"/>
              </w:rPr>
              <w:t>Switzerland, Canada, Mozambique, China, Taiwan, South Africa, Australia, France,</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Laos, Peru, Germany</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0"/>
              </w:rPr>
              <w:t>Heraeus Precious Metals GmbH</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5"/>
              </w:rPr>
              <w:t>Hong Kong, United States, Malaysia, United Arab Emirates, Bolivia, Switzerland,</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&amp; Co. KG</w:t>
            </w: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Saudi Arabia, Turkey, China, Jersey, Australia, Chile, Peru, Germany</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9"/>
              </w:rPr>
              <w:t>Hunan Chenzhou Mining Co.,</w:t>
            </w:r>
          </w:p>
        </w:tc>
        <w:tc>
          <w:tcPr>
            <w:tcW w:w="1440" w:type="dxa"/>
            <w:vAlign w:val="bottom"/>
            <w:tcBorders>
              <w:top w:val="single" w:sz="8" w:color="666666"/>
            </w:tcBorders>
          </w:tcPr>
          <w:p>
            <w:pPr>
              <w:spacing w:after="0"/>
              <w:rPr>
                <w:sz w:val="19"/>
                <w:szCs w:val="19"/>
                <w:color w:val="auto"/>
              </w:rPr>
            </w:pPr>
          </w:p>
        </w:tc>
        <w:tc>
          <w:tcPr>
            <w:tcW w:w="160" w:type="dxa"/>
            <w:vAlign w:val="bottom"/>
            <w:tcBorders>
              <w:top w:val="single" w:sz="8" w:color="666666"/>
              <w:right w:val="single" w:sz="8" w:color="666666"/>
            </w:tcBorders>
          </w:tcPr>
          <w:p>
            <w:pPr>
              <w:spacing w:after="0"/>
              <w:rPr>
                <w:sz w:val="19"/>
                <w:szCs w:val="19"/>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Canada, Mozambique, China, Australia, Switzerland</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Ltd.</w:t>
            </w: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Hunan Guiyang yinxing</w:t>
            </w:r>
          </w:p>
        </w:tc>
        <w:tc>
          <w:tcPr>
            <w:tcW w:w="1440" w:type="dxa"/>
            <w:vAlign w:val="bottom"/>
            <w:shd w:val="clear" w:color="auto" w:fill="CCCCCC"/>
          </w:tcPr>
          <w:p>
            <w:pPr>
              <w:spacing w:after="0"/>
              <w:rPr>
                <w:sz w:val="19"/>
                <w:szCs w:val="19"/>
                <w:color w:val="auto"/>
              </w:rPr>
            </w:pP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8"/>
              </w:rPr>
              <w:t>Nonferrous Smelting Co., Ltd.</w:t>
            </w: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666666"/>
            </w:tcBorders>
          </w:tcPr>
          <w:p>
            <w:pPr>
              <w:spacing w:after="0"/>
              <w:rPr>
                <w:sz w:val="24"/>
                <w:szCs w:val="24"/>
                <w:color w:val="auto"/>
              </w:rPr>
            </w:pPr>
          </w:p>
        </w:tc>
        <w:tc>
          <w:tcPr>
            <w:tcW w:w="2400" w:type="dxa"/>
            <w:vAlign w:val="bottom"/>
            <w:tcBorders>
              <w:top w:val="single" w:sz="8" w:color="666666"/>
            </w:tcBorders>
          </w:tcPr>
          <w:p>
            <w:pPr>
              <w:spacing w:after="0"/>
              <w:rPr>
                <w:sz w:val="24"/>
                <w:szCs w:val="24"/>
                <w:color w:val="auto"/>
              </w:rPr>
            </w:pPr>
          </w:p>
        </w:tc>
        <w:tc>
          <w:tcPr>
            <w:tcW w:w="1440" w:type="dxa"/>
            <w:vAlign w:val="bottom"/>
            <w:tcBorders>
              <w:top w:val="single" w:sz="8" w:color="666666"/>
            </w:tcBorders>
          </w:tcPr>
          <w:p>
            <w:pPr>
              <w:spacing w:after="0"/>
              <w:rPr>
                <w:sz w:val="24"/>
                <w:szCs w:val="24"/>
                <w:color w:val="auto"/>
              </w:rPr>
            </w:pPr>
          </w:p>
        </w:tc>
        <w:tc>
          <w:tcPr>
            <w:tcW w:w="6300" w:type="dxa"/>
            <w:vAlign w:val="bottom"/>
            <w:tcBorders>
              <w:top w:val="single" w:sz="8" w:color="666666"/>
            </w:tcBorders>
            <w:gridSpan w:val="2"/>
          </w:tcPr>
          <w:p>
            <w:pPr>
              <w:jc w:val="right"/>
              <w:ind w:right="5150"/>
              <w:spacing w:after="0"/>
              <w:rPr>
                <w:sz w:val="20"/>
                <w:szCs w:val="20"/>
                <w:color w:val="auto"/>
              </w:rPr>
            </w:pPr>
            <w:r>
              <w:rPr>
                <w:rFonts w:ascii="Arial" w:cs="Arial" w:eastAsia="Arial" w:hAnsi="Arial"/>
                <w:sz w:val="18"/>
                <w:szCs w:val="18"/>
                <w:color w:val="auto"/>
              </w:rPr>
              <w:t>Annex I - 13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Conflict-Free</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Borders>
              <w:right w:val="single" w:sz="8" w:color="666666"/>
            </w:tcBorders>
          </w:tcPr>
          <w:p>
            <w:pPr>
              <w:spacing w:after="0"/>
              <w:rPr>
                <w:sz w:val="19"/>
                <w:szCs w:val="19"/>
                <w:color w:val="auto"/>
              </w:rPr>
            </w:pPr>
          </w:p>
        </w:tc>
        <w:tc>
          <w:tcPr>
            <w:tcW w:w="2400" w:type="dxa"/>
            <w:vAlign w:val="bottom"/>
            <w:tcBorders>
              <w:right w:val="single" w:sz="8" w:color="666666"/>
            </w:tcBorders>
          </w:tcPr>
          <w:p>
            <w:pPr>
              <w:spacing w:after="0"/>
              <w:rPr>
                <w:sz w:val="19"/>
                <w:szCs w:val="19"/>
                <w:color w:val="auto"/>
              </w:rPr>
            </w:pPr>
          </w:p>
        </w:tc>
        <w:tc>
          <w:tcPr>
            <w:tcW w:w="1580" w:type="dxa"/>
            <w:vAlign w:val="bottom"/>
            <w:vMerge w:val="continue"/>
          </w:tcPr>
          <w:p>
            <w:pPr>
              <w:spacing w:after="0"/>
              <w:rPr>
                <w:sz w:val="19"/>
                <w:szCs w:val="19"/>
                <w:color w:val="auto"/>
              </w:rPr>
            </w:pPr>
          </w:p>
        </w:tc>
        <w:tc>
          <w:tcPr>
            <w:tcW w:w="6160" w:type="dxa"/>
            <w:vAlign w:val="bottom"/>
            <w:tcBorders>
              <w:left w:val="single" w:sz="8" w:color="666666"/>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6160" w:type="dxa"/>
            <w:vAlign w:val="bottom"/>
            <w:tcBorders>
              <w:left w:val="single" w:sz="8" w:color="666666"/>
            </w:tcBorders>
          </w:tcPr>
          <w:p>
            <w:pPr>
              <w:ind w:left="2120"/>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34"/>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HwaSeong CJ CO., LTD.</w:t>
            </w:r>
          </w:p>
        </w:tc>
        <w:tc>
          <w:tcPr>
            <w:tcW w:w="1580" w:type="dxa"/>
            <w:vAlign w:val="bottom"/>
          </w:tcPr>
          <w:p>
            <w:pPr>
              <w:spacing w:after="0"/>
              <w:rPr>
                <w:sz w:val="19"/>
                <w:szCs w:val="19"/>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7"/>
              </w:rPr>
              <w:t>Canada, Hong Kong, United States, Japan, China, Korea, Republic of, Mexico,</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9"/>
              </w:rPr>
              <w:t>Inner Mongolia Qiankun Gold</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Mongolia, China, Mexico</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6"/>
              </w:rPr>
              <w:t>and Silver Refinery Share Co.,</w:t>
            </w: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Ltd.</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International Precious Metal</w:t>
            </w:r>
          </w:p>
        </w:tc>
        <w:tc>
          <w:tcPr>
            <w:tcW w:w="1580" w:type="dxa"/>
            <w:vAlign w:val="bottom"/>
            <w:tcBorders>
              <w:top w:val="single" w:sz="8" w:color="666666"/>
            </w:tcBorders>
          </w:tcPr>
          <w:p>
            <w:pPr>
              <w:spacing w:after="0"/>
              <w:rPr>
                <w:sz w:val="19"/>
                <w:szCs w:val="19"/>
                <w:color w:val="auto"/>
              </w:rPr>
            </w:pP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Refiners</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Ishifuku Metal Industry Co.,</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Canada, United States, China, Japan, Australia</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Ltd.</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Istanbul Gold Refinery</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Italpreziosi</w:t>
            </w:r>
          </w:p>
        </w:tc>
        <w:tc>
          <w:tcPr>
            <w:tcW w:w="15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RJC, RMAP</w:t>
            </w: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Japan Mint</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Japan, Italy, Mexico, Australia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4"/>
              </w:rPr>
              <w:t>JSC Ekaterinburg Non-Ferrous</w:t>
            </w:r>
          </w:p>
        </w:tc>
        <w:tc>
          <w:tcPr>
            <w:tcW w:w="1580" w:type="dxa"/>
            <w:vAlign w:val="bottom"/>
            <w:shd w:val="clear" w:color="auto" w:fill="CCCCCC"/>
          </w:tcPr>
          <w:p>
            <w:pPr>
              <w:spacing w:after="0"/>
              <w:rPr>
                <w:sz w:val="19"/>
                <w:szCs w:val="19"/>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Canada, Russian Federation, Japan, Australia</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Metal Processing Plant</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JSC Uralelectromed</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Russian Federation, Taiwan, Brazil, Australia, Switzerland</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JX Nippon Mining &amp; Metals</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Saudi Arabia, Taiwan, United Kingdom, Chile, Indonesia</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Co., Ltd.</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Kaloti Precious Metals</w:t>
            </w:r>
          </w:p>
        </w:tc>
        <w:tc>
          <w:tcPr>
            <w:tcW w:w="1580" w:type="dxa"/>
            <w:vAlign w:val="bottom"/>
            <w:tcBorders>
              <w:top w:val="single" w:sz="8" w:color="666666"/>
            </w:tcBorders>
          </w:tcPr>
          <w:p>
            <w:pPr>
              <w:spacing w:after="0"/>
              <w:rPr>
                <w:sz w:val="20"/>
                <w:szCs w:val="20"/>
                <w:color w:val="auto"/>
              </w:rPr>
            </w:pP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United Arab Emirates</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Kazakhmys Smelting LLC</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Kazakhstan, Kyrgyzstan</w:t>
            </w: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Kazzinc</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China, Japan, Taiwan, Kazakhstan, Australia, Peru, Switzerland</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Kennecott Utah Copper LLC</w:t>
            </w:r>
          </w:p>
        </w:tc>
        <w:tc>
          <w:tcPr>
            <w:tcW w:w="15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United States, China</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KGHM Polska Miedz Spolka</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 - Active</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Akcyjna</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Kojima Chemicals Co., Ltd.</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Luxembourg, Brazil, Korea, Republic of, Guyana, Chile, Laos, Colombia, Ecuador,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0"/>
              </w:rPr>
              <w:t>Ethiopia, Germany, Russian Federation, Viet Nam, Singapore,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7"/>
              </w:rPr>
              <w:t>Sierra Leone, Madagascar, Ivory Coast, Thailand, Bolivia, Netherlands, China,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Ireland, Slovakia, France, Nigeria, United Kingdom, Switzerland, Spain, Djibouti,</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Czech Republic, Zimbabwe, Suriname, Israel, Australia, Estonia, Indonesia</w:t>
            </w: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Korea Zinc Co., Ltd.</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Kyrgyzaltyn JSC</w:t>
            </w:r>
          </w:p>
        </w:tc>
        <w:tc>
          <w:tcPr>
            <w:tcW w:w="15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Brazil, Australia, Kyrgyzstan</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Kyshtym Copper-Electrolytic</w:t>
            </w:r>
          </w:p>
        </w:tc>
        <w:tc>
          <w:tcPr>
            <w:tcW w:w="1580" w:type="dxa"/>
            <w:vAlign w:val="bottom"/>
            <w:tcBorders>
              <w:top w:val="single" w:sz="8" w:color="666666"/>
            </w:tcBorders>
          </w:tcPr>
          <w:p>
            <w:pPr>
              <w:spacing w:after="0"/>
              <w:rPr>
                <w:sz w:val="19"/>
                <w:szCs w:val="19"/>
                <w:color w:val="auto"/>
              </w:rPr>
            </w:pP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Plant ZAO</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3"/>
              </w:rPr>
              <w:t>L’azurde Company For Jewelry</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Saudi Arabia, Canada, Japan, Taiwan, Australia</w:t>
            </w: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Lingbao Gold Co., Ltd.</w:t>
            </w:r>
          </w:p>
        </w:tc>
        <w:tc>
          <w:tcPr>
            <w:tcW w:w="1580" w:type="dxa"/>
            <w:vAlign w:val="bottom"/>
            <w:tcBorders>
              <w:top w:val="single" w:sz="8" w:color="666666"/>
            </w:tcBorders>
          </w:tcPr>
          <w:p>
            <w:pPr>
              <w:spacing w:after="0"/>
              <w:rPr>
                <w:sz w:val="20"/>
                <w:szCs w:val="20"/>
                <w:color w:val="auto"/>
              </w:rPr>
            </w:pP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Lingbao Jinyuan Tonghui</w:t>
            </w:r>
          </w:p>
        </w:tc>
        <w:tc>
          <w:tcPr>
            <w:tcW w:w="1580" w:type="dxa"/>
            <w:vAlign w:val="bottom"/>
            <w:shd w:val="clear" w:color="auto" w:fill="CCCCCC"/>
          </w:tcPr>
          <w:p>
            <w:pPr>
              <w:spacing w:after="0"/>
              <w:rPr>
                <w:sz w:val="19"/>
                <w:szCs w:val="19"/>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Refinery Co., Ltd.</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L’Orfebre S.A.</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LS-NIKKO Copper Inc.</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6"/>
              </w:rPr>
              <w:t>Singapore, Hong Kong, United States, Japan, Kazakhstan, India, China, Korea,</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Republic of, Brazil, South Africa, Mexico, Chile, Australia, Peru, Indonesia</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Luoyang Zijin Yinhui Gold</w:t>
            </w:r>
          </w:p>
        </w:tc>
        <w:tc>
          <w:tcPr>
            <w:tcW w:w="1580" w:type="dxa"/>
            <w:vAlign w:val="bottom"/>
            <w:tcBorders>
              <w:top w:val="single" w:sz="8" w:color="666666"/>
            </w:tcBorders>
          </w:tcPr>
          <w:p>
            <w:pPr>
              <w:spacing w:after="0"/>
              <w:rPr>
                <w:sz w:val="19"/>
                <w:szCs w:val="19"/>
                <w:color w:val="auto"/>
              </w:rPr>
            </w:pP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Refinery Co., Ltd.</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Marsam Metals</w:t>
            </w:r>
          </w:p>
        </w:tc>
        <w:tc>
          <w:tcPr>
            <w:tcW w:w="15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0"/>
        </w:trPr>
        <w:tc>
          <w:tcPr>
            <w:tcW w:w="1280" w:type="dxa"/>
            <w:vAlign w:val="bottom"/>
            <w:tcBorders>
              <w:right w:val="single" w:sz="8" w:color="666666"/>
            </w:tcBorders>
            <w:shd w:val="clear" w:color="auto" w:fill="666666"/>
          </w:tcPr>
          <w:p>
            <w:pPr>
              <w:spacing w:after="0" w:line="20" w:lineRule="exact"/>
              <w:rPr>
                <w:sz w:val="1"/>
                <w:szCs w:val="1"/>
                <w:color w:val="auto"/>
              </w:rPr>
            </w:pPr>
          </w:p>
        </w:tc>
        <w:tc>
          <w:tcPr>
            <w:tcW w:w="2400" w:type="dxa"/>
            <w:vAlign w:val="bottom"/>
            <w:tcBorders>
              <w:right w:val="single" w:sz="8" w:color="666666"/>
            </w:tcBorders>
            <w:shd w:val="clear" w:color="auto" w:fill="666666"/>
          </w:tcPr>
          <w:p>
            <w:pPr>
              <w:spacing w:after="0" w:line="20" w:lineRule="exact"/>
              <w:rPr>
                <w:sz w:val="1"/>
                <w:szCs w:val="1"/>
                <w:color w:val="auto"/>
              </w:rPr>
            </w:pPr>
          </w:p>
        </w:tc>
        <w:tc>
          <w:tcPr>
            <w:tcW w:w="1580" w:type="dxa"/>
            <w:vAlign w:val="bottom"/>
            <w:shd w:val="clear" w:color="auto" w:fill="666666"/>
          </w:tcPr>
          <w:p>
            <w:pPr>
              <w:spacing w:after="0" w:line="20" w:lineRule="exact"/>
              <w:rPr>
                <w:sz w:val="1"/>
                <w:szCs w:val="1"/>
                <w:color w:val="auto"/>
              </w:rPr>
            </w:pPr>
          </w:p>
        </w:tc>
        <w:tc>
          <w:tcPr>
            <w:tcW w:w="6160" w:type="dxa"/>
            <w:vAlign w:val="bottom"/>
            <w:tcBorders>
              <w:left w:val="single" w:sz="8" w:color="666666"/>
            </w:tcBorders>
            <w:shd w:val="clear" w:color="auto" w:fill="6666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- 14</w:t>
      </w:r>
    </w:p>
    <w:p>
      <w:pPr>
        <w:sectPr>
          <w:pgSz w:w="11900" w:h="16838" w:orient="portrait"/>
          <w:cols w:equalWidth="0" w:num="1">
            <w:col w:w="11420"/>
          </w:cols>
          <w:pgMar w:left="240" w:top="121"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Conflict-Free</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Borders>
              <w:right w:val="single" w:sz="8" w:color="666666"/>
            </w:tcBorders>
          </w:tcPr>
          <w:p>
            <w:pPr>
              <w:spacing w:after="0"/>
              <w:rPr>
                <w:sz w:val="19"/>
                <w:szCs w:val="19"/>
                <w:color w:val="auto"/>
              </w:rPr>
            </w:pPr>
          </w:p>
        </w:tc>
        <w:tc>
          <w:tcPr>
            <w:tcW w:w="2400" w:type="dxa"/>
            <w:vAlign w:val="bottom"/>
            <w:tcBorders>
              <w:right w:val="single" w:sz="8" w:color="666666"/>
            </w:tcBorders>
          </w:tcPr>
          <w:p>
            <w:pPr>
              <w:spacing w:after="0"/>
              <w:rPr>
                <w:sz w:val="19"/>
                <w:szCs w:val="19"/>
                <w:color w:val="auto"/>
              </w:rPr>
            </w:pPr>
          </w:p>
        </w:tc>
        <w:tc>
          <w:tcPr>
            <w:tcW w:w="1580" w:type="dxa"/>
            <w:vAlign w:val="bottom"/>
            <w:vMerge w:val="continue"/>
          </w:tcPr>
          <w:p>
            <w:pPr>
              <w:spacing w:after="0"/>
              <w:rPr>
                <w:sz w:val="19"/>
                <w:szCs w:val="19"/>
                <w:color w:val="auto"/>
              </w:rPr>
            </w:pPr>
          </w:p>
        </w:tc>
        <w:tc>
          <w:tcPr>
            <w:tcW w:w="6160" w:type="dxa"/>
            <w:vAlign w:val="bottom"/>
            <w:tcBorders>
              <w:left w:val="single" w:sz="8" w:color="666666"/>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6160" w:type="dxa"/>
            <w:vAlign w:val="bottom"/>
            <w:tcBorders>
              <w:left w:val="single" w:sz="8" w:color="666666"/>
            </w:tcBorders>
          </w:tcPr>
          <w:p>
            <w:pPr>
              <w:ind w:left="2120"/>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34"/>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Materion</w:t>
            </w:r>
          </w:p>
        </w:tc>
        <w:tc>
          <w:tcPr>
            <w:tcW w:w="1580" w:type="dxa"/>
            <w:vAlign w:val="bottom"/>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Luxembourg, Korea, Republic of, Guyana, Brazil, Chile, Laos, Ecuador, Colombia,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0"/>
              </w:rPr>
              <w:t>Ethiopia, Germany, Russian Federation, Singapore, Viet Nam,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7"/>
              </w:rPr>
              <w:t>Sierra Leone, Madagascar, Ivory Coast, Thailand, Bolivia, Netherlands, China,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Ireland, Slovakia, France, Nigeria, United Kingdom, Switzerland, Spain, Djibouti,</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Czech Republic, Zimbabwe, Suriname, Israel, Australia, Estonia, Indonesia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Matsuda Sangyo Co., Ltd.</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8"/>
              </w:rPr>
              <w:t>Canada, Hong Kong, United States, China, Japan, United Kingdom, Australia,</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Metalor Technologies (Hong</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w w:val="97"/>
              </w:rPr>
              <w:t>LBMA, RJC, 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Hong Kong, United States, China, Japan, Australia, Switzerland, Peru</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Kong) Ltd.</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Metalor Technologies</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w w:val="97"/>
              </w:rPr>
              <w:t>LBMA, RJC, 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Singapore, China, Switzerland</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(Singapore) Pte., Ltd.</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3"/>
              </w:rPr>
              <w:t>Metalor Technologies (Suzhou)</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RJC, 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China, South Africa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Ltd.</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Metalor Technologies S.A.</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w w:val="97"/>
              </w:rPr>
              <w:t>LBMA, RJC, 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6"/>
              </w:rPr>
              <w:t>Canada, Sweden, Hong Kong, Belgium, United States, China, United Kingdom,</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Ivory Coast, Switzerland, Indonesia</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Metalor USA Refining</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w w:val="97"/>
              </w:rPr>
              <w:t>LBMA, RJC, 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Canada, United States, China, Mexico, Switzerland</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Corporation</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8"/>
              </w:rPr>
              <w:t>Metalurgica Met-Mex Penoles</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China, Mexico</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S.A. De C.V.</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Mitsui Mining and Smelting</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Canada, Japan, China, Australia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Co., Ltd.</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MMTC-PAMP India Pvt., Ltd.</w:t>
            </w:r>
          </w:p>
        </w:tc>
        <w:tc>
          <w:tcPr>
            <w:tcW w:w="15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United States, India</w:t>
            </w: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Modeltech Sdn Bhd</w:t>
            </w:r>
          </w:p>
        </w:tc>
        <w:tc>
          <w:tcPr>
            <w:tcW w:w="1580" w:type="dxa"/>
            <w:vAlign w:val="bottom"/>
            <w:tcBorders>
              <w:top w:val="single" w:sz="8" w:color="666666"/>
            </w:tcBorders>
          </w:tcPr>
          <w:p>
            <w:pPr>
              <w:spacing w:after="0"/>
              <w:rPr>
                <w:sz w:val="20"/>
                <w:szCs w:val="20"/>
                <w:color w:val="auto"/>
              </w:rPr>
            </w:pP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Morris and Watson</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New Zealand, Recycle/Scrap, United States</w:t>
            </w: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5"/>
              </w:rPr>
              <w:t>Morris and Watson Gold Coast</w:t>
            </w:r>
          </w:p>
        </w:tc>
        <w:tc>
          <w:tcPr>
            <w:tcW w:w="1580" w:type="dxa"/>
            <w:vAlign w:val="bottom"/>
            <w:tcBorders>
              <w:top w:val="single" w:sz="8" w:color="666666"/>
            </w:tcBorders>
          </w:tcPr>
          <w:p>
            <w:pPr>
              <w:spacing w:after="0"/>
              <w:rPr>
                <w:sz w:val="20"/>
                <w:szCs w:val="20"/>
                <w:color w:val="auto"/>
              </w:rPr>
            </w:pP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Moscow Special Alloys</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Russian Federation, China, Bolivia</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Processing Plant</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Nadir Metal Rafineri San. Ve</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Saudi Arabia, Turkey, United Arab Emirates</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Tic. A.S.</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5"/>
              </w:rPr>
              <w:t>Navoi Mining and Metallurgical</w:t>
            </w:r>
          </w:p>
        </w:tc>
        <w:tc>
          <w:tcPr>
            <w:tcW w:w="1580" w:type="dxa"/>
            <w:vAlign w:val="bottom"/>
            <w:shd w:val="clear" w:color="auto" w:fill="CCCCCC"/>
          </w:tcPr>
          <w:p>
            <w:pPr>
              <w:spacing w:after="0"/>
              <w:rPr>
                <w:sz w:val="19"/>
                <w:szCs w:val="19"/>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United States, China, Uzbekistan, Indonesia</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Combinat</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NH Recytech Company</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 - Active</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7"/>
              </w:rPr>
              <w:t>Ogussa Osterreichische Gold-</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RJC, 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Austria, Indonesia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und Silber-Scheideanstalt</w:t>
            </w: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GmbH</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6"/>
              </w:rPr>
              <w:t>Ohura Precious Metal Industry</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Myanmar, Cambodia, Malaysia, Kazakhstan, Portugal, Austria, Mongolia,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Co., Ltd.</w:t>
            </w: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Luxembourg, Brazil, Korea, Republic of, Guyana, Chile, Laos, Colombia, Ecuador,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9"/>
              </w:rPr>
              <w:t>Argentina, Hungary, Japan, India, Canada, Belgium, Namibia, Taiwan, South</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2"/>
              </w:rPr>
              <w:t>Africa, Peru, Germany, Ethiopia, Russian Federation, Viet Nam, Singapore,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States, Egypt, Madagascar, Sierra Leone, Ivory Coast, Thailand, Bolivia,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Netherlands, Ireland, China, Slovakia, France, Nigeria, United Kingdom,</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Switzerland, Spain, Djibouti, Czech Republic, Zimbabwe, Suriname, Israel,</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Australia, Indonesia, Estonia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OJSC “The Gulidov</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Krasnoyarsk Non-Ferrous</w:t>
            </w: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Metals Plant” (OJSC</w:t>
            </w: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80" w:type="dxa"/>
            <w:vAlign w:val="bottom"/>
            <w:tcBorders>
              <w:bottom w:val="single" w:sz="8" w:color="CCCCCC"/>
              <w:right w:val="single" w:sz="8" w:color="666666"/>
            </w:tcBorders>
            <w:shd w:val="clear" w:color="auto" w:fill="CCCCCC"/>
          </w:tcPr>
          <w:p>
            <w:pPr>
              <w:spacing w:after="0"/>
              <w:rPr>
                <w:sz w:val="20"/>
                <w:szCs w:val="20"/>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Krastsvetmet)</w:t>
            </w:r>
          </w:p>
        </w:tc>
        <w:tc>
          <w:tcPr>
            <w:tcW w:w="1580" w:type="dxa"/>
            <w:vAlign w:val="bottom"/>
            <w:tcBorders>
              <w:bottom w:val="single" w:sz="8" w:color="CCCCCC"/>
            </w:tcBorders>
            <w:shd w:val="clear" w:color="auto" w:fill="CCCCCC"/>
          </w:tcPr>
          <w:p>
            <w:pPr>
              <w:spacing w:after="0"/>
              <w:rPr>
                <w:sz w:val="20"/>
                <w:szCs w:val="20"/>
                <w:color w:val="auto"/>
              </w:rPr>
            </w:pPr>
          </w:p>
        </w:tc>
        <w:tc>
          <w:tcPr>
            <w:tcW w:w="6160" w:type="dxa"/>
            <w:vAlign w:val="bottom"/>
            <w:tcBorders>
              <w:left w:val="single" w:sz="8" w:color="666666"/>
              <w:bottom w:val="single" w:sz="8" w:color="CCCCCC"/>
            </w:tcBorders>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666666"/>
            </w:tcBorders>
            <w:shd w:val="clear" w:color="auto" w:fill="666666"/>
          </w:tcPr>
          <w:p>
            <w:pPr>
              <w:spacing w:after="0" w:line="20" w:lineRule="exact"/>
              <w:rPr>
                <w:sz w:val="1"/>
                <w:szCs w:val="1"/>
                <w:color w:val="auto"/>
              </w:rPr>
            </w:pPr>
          </w:p>
        </w:tc>
        <w:tc>
          <w:tcPr>
            <w:tcW w:w="2400" w:type="dxa"/>
            <w:vAlign w:val="bottom"/>
            <w:tcBorders>
              <w:right w:val="single" w:sz="8" w:color="666666"/>
            </w:tcBorders>
            <w:shd w:val="clear" w:color="auto" w:fill="666666"/>
          </w:tcPr>
          <w:p>
            <w:pPr>
              <w:spacing w:after="0" w:line="20" w:lineRule="exact"/>
              <w:rPr>
                <w:sz w:val="1"/>
                <w:szCs w:val="1"/>
                <w:color w:val="auto"/>
              </w:rPr>
            </w:pPr>
          </w:p>
        </w:tc>
        <w:tc>
          <w:tcPr>
            <w:tcW w:w="1580" w:type="dxa"/>
            <w:vAlign w:val="bottom"/>
            <w:shd w:val="clear" w:color="auto" w:fill="666666"/>
          </w:tcPr>
          <w:p>
            <w:pPr>
              <w:spacing w:after="0" w:line="20" w:lineRule="exact"/>
              <w:rPr>
                <w:sz w:val="1"/>
                <w:szCs w:val="1"/>
                <w:color w:val="auto"/>
              </w:rPr>
            </w:pPr>
          </w:p>
        </w:tc>
        <w:tc>
          <w:tcPr>
            <w:tcW w:w="6160" w:type="dxa"/>
            <w:vAlign w:val="bottom"/>
            <w:tcBorders>
              <w:left w:val="single" w:sz="8" w:color="666666"/>
            </w:tcBorders>
            <w:shd w:val="clear" w:color="auto" w:fill="6666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Annex I - 15</w:t>
      </w:r>
    </w:p>
    <w:p>
      <w:pPr>
        <w:sectPr>
          <w:pgSz w:w="11900" w:h="16838" w:orient="portrait"/>
          <w:cols w:equalWidth="0" w:num="1">
            <w:col w:w="11420"/>
          </w:cols>
          <w:pgMar w:left="240" w:top="121" w:right="2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4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4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4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Conflict-Free</w:t>
            </w:r>
          </w:p>
        </w:tc>
        <w:tc>
          <w:tcPr>
            <w:tcW w:w="1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Borders>
              <w:right w:val="single" w:sz="8" w:color="666666"/>
            </w:tcBorders>
          </w:tcPr>
          <w:p>
            <w:pPr>
              <w:spacing w:after="0"/>
              <w:rPr>
                <w:sz w:val="19"/>
                <w:szCs w:val="19"/>
                <w:color w:val="auto"/>
              </w:rPr>
            </w:pPr>
          </w:p>
        </w:tc>
        <w:tc>
          <w:tcPr>
            <w:tcW w:w="2400" w:type="dxa"/>
            <w:vAlign w:val="bottom"/>
            <w:tcBorders>
              <w:right w:val="single" w:sz="8" w:color="666666"/>
            </w:tcBorders>
          </w:tcPr>
          <w:p>
            <w:pPr>
              <w:spacing w:after="0"/>
              <w:rPr>
                <w:sz w:val="19"/>
                <w:szCs w:val="19"/>
                <w:color w:val="auto"/>
              </w:rPr>
            </w:pPr>
          </w:p>
        </w:tc>
        <w:tc>
          <w:tcPr>
            <w:tcW w:w="1440" w:type="dxa"/>
            <w:vAlign w:val="bottom"/>
            <w:vMerge w:val="continue"/>
          </w:tcPr>
          <w:p>
            <w:pPr>
              <w:spacing w:after="0"/>
              <w:rPr>
                <w:sz w:val="19"/>
                <w:szCs w:val="19"/>
                <w:color w:val="auto"/>
              </w:rPr>
            </w:pPr>
          </w:p>
        </w:tc>
        <w:tc>
          <w:tcPr>
            <w:tcW w:w="160" w:type="dxa"/>
            <w:vAlign w:val="bottom"/>
            <w:tcBorders>
              <w:right w:val="single" w:sz="8" w:color="666666"/>
            </w:tcBorders>
          </w:tcPr>
          <w:p>
            <w:pPr>
              <w:spacing w:after="0"/>
              <w:rPr>
                <w:sz w:val="19"/>
                <w:szCs w:val="19"/>
                <w:color w:val="auto"/>
              </w:rPr>
            </w:pPr>
          </w:p>
        </w:tc>
        <w:tc>
          <w:tcPr>
            <w:tcW w:w="6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100"/>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34"/>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OJSC Novosibirsk Refinery</w:t>
            </w:r>
          </w:p>
        </w:tc>
        <w:tc>
          <w:tcPr>
            <w:tcW w:w="1440" w:type="dxa"/>
            <w:vAlign w:val="bottom"/>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right w:val="single" w:sz="8" w:color="666666"/>
            </w:tcBorders>
          </w:tcPr>
          <w:p>
            <w:pPr>
              <w:spacing w:after="0"/>
              <w:rPr>
                <w:sz w:val="19"/>
                <w:szCs w:val="19"/>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6"/>
              </w:rPr>
              <w:t>Canada, Russian Federation, China, Philippines, Brazil, Italy, Malaysia, Bolivia,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Peru, Switzerland</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PAMP S.A.</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6"/>
              </w:rPr>
              <w:t>Canada, Hong Kong, United States, Japan, China, South Africa, Mexico, United</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Kingdom, Australia, Switzerland, Indonesia</w:t>
            </w: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Pease &amp; Curren</w:t>
            </w:r>
          </w:p>
        </w:tc>
        <w:tc>
          <w:tcPr>
            <w:tcW w:w="1440" w:type="dxa"/>
            <w:vAlign w:val="bottom"/>
            <w:tcBorders>
              <w:top w:val="single" w:sz="8" w:color="666666"/>
            </w:tcBorders>
          </w:tcPr>
          <w:p>
            <w:pPr>
              <w:spacing w:after="0"/>
              <w:rPr>
                <w:sz w:val="20"/>
                <w:szCs w:val="20"/>
                <w:color w:val="auto"/>
              </w:rPr>
            </w:pPr>
          </w:p>
        </w:tc>
        <w:tc>
          <w:tcPr>
            <w:tcW w:w="160" w:type="dxa"/>
            <w:vAlign w:val="bottom"/>
            <w:tcBorders>
              <w:top w:val="single" w:sz="8" w:color="666666"/>
              <w:right w:val="single" w:sz="8" w:color="666666"/>
            </w:tcBorders>
          </w:tcPr>
          <w:p>
            <w:pPr>
              <w:spacing w:after="0"/>
              <w:rPr>
                <w:sz w:val="20"/>
                <w:szCs w:val="20"/>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Penglai Penggang Gold</w:t>
            </w:r>
          </w:p>
        </w:tc>
        <w:tc>
          <w:tcPr>
            <w:tcW w:w="1440" w:type="dxa"/>
            <w:vAlign w:val="bottom"/>
            <w:shd w:val="clear" w:color="auto" w:fill="CCCCCC"/>
          </w:tcPr>
          <w:p>
            <w:pPr>
              <w:spacing w:after="0"/>
              <w:rPr>
                <w:sz w:val="19"/>
                <w:szCs w:val="19"/>
                <w:color w:val="auto"/>
              </w:rPr>
            </w:pP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Industry Co., Ltd.</w:t>
            </w: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88"/>
              </w:rPr>
              <w:t>Planta Recuperadora de Metales</w:t>
            </w:r>
          </w:p>
        </w:tc>
        <w:tc>
          <w:tcPr>
            <w:tcW w:w="14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top w:val="single" w:sz="8" w:color="666666"/>
              <w:right w:val="single" w:sz="8" w:color="666666"/>
            </w:tcBorders>
          </w:tcPr>
          <w:p>
            <w:pPr>
              <w:spacing w:after="0"/>
              <w:rPr>
                <w:sz w:val="19"/>
                <w:szCs w:val="19"/>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SpA</w:t>
            </w: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7"/>
              </w:rPr>
              <w:t>PT Aneka Tambang (Persero)</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7"/>
              </w:rPr>
              <w:t>Canada, Brazil, Malaysia, Australia, Bolivia, Chile, Peru, Switzerland, Ethiopia,</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Tbk</w:t>
            </w: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Germany, Indonesia</w:t>
            </w: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PX Precinox S.A.</w:t>
            </w:r>
          </w:p>
        </w:tc>
        <w:tc>
          <w:tcPr>
            <w:tcW w:w="14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top w:val="single" w:sz="8" w:color="666666"/>
              <w:right w:val="single" w:sz="8" w:color="666666"/>
            </w:tcBorders>
          </w:tcPr>
          <w:p>
            <w:pPr>
              <w:spacing w:after="0"/>
              <w:rPr>
                <w:sz w:val="20"/>
                <w:szCs w:val="20"/>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Canada, Mozambique, Australia, Switzerland</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QG Refining, LLC</w:t>
            </w: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5"/>
              </w:rPr>
              <w:t>Refinery of Seemine Gold Co.,</w:t>
            </w:r>
          </w:p>
        </w:tc>
        <w:tc>
          <w:tcPr>
            <w:tcW w:w="1440" w:type="dxa"/>
            <w:vAlign w:val="bottom"/>
            <w:tcBorders>
              <w:top w:val="single" w:sz="8" w:color="666666"/>
            </w:tcBorders>
          </w:tcPr>
          <w:p>
            <w:pPr>
              <w:spacing w:after="0"/>
              <w:rPr>
                <w:sz w:val="19"/>
                <w:szCs w:val="19"/>
                <w:color w:val="auto"/>
              </w:rPr>
            </w:pPr>
          </w:p>
        </w:tc>
        <w:tc>
          <w:tcPr>
            <w:tcW w:w="160" w:type="dxa"/>
            <w:vAlign w:val="bottom"/>
            <w:tcBorders>
              <w:top w:val="single" w:sz="8" w:color="666666"/>
              <w:right w:val="single" w:sz="8" w:color="666666"/>
            </w:tcBorders>
          </w:tcPr>
          <w:p>
            <w:pPr>
              <w:spacing w:after="0"/>
              <w:rPr>
                <w:sz w:val="19"/>
                <w:szCs w:val="19"/>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Ltd.</w:t>
            </w: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REMONDIS PMR B.V.</w:t>
            </w:r>
          </w:p>
        </w:tc>
        <w:tc>
          <w:tcPr>
            <w:tcW w:w="14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Royal Canadian Mint</w:t>
            </w:r>
          </w:p>
        </w:tc>
        <w:tc>
          <w:tcPr>
            <w:tcW w:w="14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top w:val="single" w:sz="8" w:color="666666"/>
              <w:right w:val="single" w:sz="8" w:color="666666"/>
            </w:tcBorders>
          </w:tcPr>
          <w:p>
            <w:pPr>
              <w:spacing w:after="0"/>
              <w:rPr>
                <w:sz w:val="19"/>
                <w:szCs w:val="19"/>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w w:val="90"/>
              </w:rPr>
              <w:t>Canada, United States, Japan, Guyana, Mexico, Suriname, Chile, Switzerland, Peru,</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SAAMP</w:t>
            </w:r>
          </w:p>
        </w:tc>
        <w:tc>
          <w:tcPr>
            <w:tcW w:w="14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RJC, RMAP</w:t>
            </w: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Sabin Metal Corp.</w:t>
            </w:r>
          </w:p>
        </w:tc>
        <w:tc>
          <w:tcPr>
            <w:tcW w:w="1440" w:type="dxa"/>
            <w:vAlign w:val="bottom"/>
            <w:tcBorders>
              <w:top w:val="single" w:sz="8" w:color="666666"/>
            </w:tcBorders>
          </w:tcPr>
          <w:p>
            <w:pPr>
              <w:spacing w:after="0"/>
              <w:rPr>
                <w:sz w:val="20"/>
                <w:szCs w:val="20"/>
                <w:color w:val="auto"/>
              </w:rPr>
            </w:pPr>
          </w:p>
        </w:tc>
        <w:tc>
          <w:tcPr>
            <w:tcW w:w="160" w:type="dxa"/>
            <w:vAlign w:val="bottom"/>
            <w:tcBorders>
              <w:top w:val="single" w:sz="8" w:color="666666"/>
              <w:right w:val="single" w:sz="8" w:color="666666"/>
            </w:tcBorders>
          </w:tcPr>
          <w:p>
            <w:pPr>
              <w:spacing w:after="0"/>
              <w:rPr>
                <w:sz w:val="20"/>
                <w:szCs w:val="20"/>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Canada, Russian Federation, United States, China, Brazil, Mexico, Portugal</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Safimet S.p.A</w:t>
            </w:r>
          </w:p>
        </w:tc>
        <w:tc>
          <w:tcPr>
            <w:tcW w:w="14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SAFINA A.S.</w:t>
            </w:r>
          </w:p>
        </w:tc>
        <w:tc>
          <w:tcPr>
            <w:tcW w:w="1440" w:type="dxa"/>
            <w:vAlign w:val="bottom"/>
            <w:tcBorders>
              <w:top w:val="single" w:sz="8" w:color="666666"/>
            </w:tcBorders>
          </w:tcPr>
          <w:p>
            <w:pPr>
              <w:spacing w:after="0"/>
              <w:rPr>
                <w:sz w:val="20"/>
                <w:szCs w:val="20"/>
                <w:color w:val="auto"/>
              </w:rPr>
            </w:pPr>
          </w:p>
        </w:tc>
        <w:tc>
          <w:tcPr>
            <w:tcW w:w="160" w:type="dxa"/>
            <w:vAlign w:val="bottom"/>
            <w:tcBorders>
              <w:top w:val="single" w:sz="8" w:color="666666"/>
              <w:right w:val="single" w:sz="8" w:color="666666"/>
            </w:tcBorders>
          </w:tcPr>
          <w:p>
            <w:pPr>
              <w:spacing w:after="0"/>
              <w:rPr>
                <w:sz w:val="20"/>
                <w:szCs w:val="20"/>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Czech Republic</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Sai Refinery</w:t>
            </w: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SAMWON METALS Corp.</w:t>
            </w:r>
          </w:p>
        </w:tc>
        <w:tc>
          <w:tcPr>
            <w:tcW w:w="1440" w:type="dxa"/>
            <w:vAlign w:val="bottom"/>
            <w:tcBorders>
              <w:top w:val="single" w:sz="8" w:color="666666"/>
            </w:tcBorders>
          </w:tcPr>
          <w:p>
            <w:pPr>
              <w:spacing w:after="0"/>
              <w:rPr>
                <w:sz w:val="20"/>
                <w:szCs w:val="20"/>
                <w:color w:val="auto"/>
              </w:rPr>
            </w:pPr>
          </w:p>
        </w:tc>
        <w:tc>
          <w:tcPr>
            <w:tcW w:w="160" w:type="dxa"/>
            <w:vAlign w:val="bottom"/>
            <w:tcBorders>
              <w:top w:val="single" w:sz="8" w:color="666666"/>
              <w:right w:val="single" w:sz="8" w:color="666666"/>
            </w:tcBorders>
          </w:tcPr>
          <w:p>
            <w:pPr>
              <w:spacing w:after="0"/>
              <w:rPr>
                <w:sz w:val="20"/>
                <w:szCs w:val="20"/>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Canada, Sweden, Hong Kong, China, Korea, Republic of, Australia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9"/>
              </w:rPr>
              <w:t>SAXONIA Edelmetalle GmbH</w:t>
            </w:r>
          </w:p>
        </w:tc>
        <w:tc>
          <w:tcPr>
            <w:tcW w:w="14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6"/>
              </w:rPr>
              <w:t>SEMPSA Joyeria Plateria S.A.</w:t>
            </w:r>
          </w:p>
        </w:tc>
        <w:tc>
          <w:tcPr>
            <w:tcW w:w="14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top w:val="single" w:sz="8" w:color="666666"/>
              <w:right w:val="single" w:sz="8" w:color="666666"/>
            </w:tcBorders>
          </w:tcPr>
          <w:p>
            <w:pPr>
              <w:spacing w:after="0"/>
              <w:rPr>
                <w:sz w:val="20"/>
                <w:szCs w:val="20"/>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Shandong Humon Smelting</w:t>
            </w:r>
          </w:p>
        </w:tc>
        <w:tc>
          <w:tcPr>
            <w:tcW w:w="1440" w:type="dxa"/>
            <w:vAlign w:val="bottom"/>
            <w:shd w:val="clear" w:color="auto" w:fill="CCCCCC"/>
          </w:tcPr>
          <w:p>
            <w:pPr>
              <w:spacing w:after="0"/>
              <w:rPr>
                <w:sz w:val="19"/>
                <w:szCs w:val="19"/>
                <w:color w:val="auto"/>
              </w:rPr>
            </w:pP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Co., Ltd.</w:t>
            </w: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2"/>
              </w:rPr>
              <w:t>Shandong Tiancheng Biological</w:t>
            </w:r>
          </w:p>
        </w:tc>
        <w:tc>
          <w:tcPr>
            <w:tcW w:w="1440" w:type="dxa"/>
            <w:vAlign w:val="bottom"/>
            <w:tcBorders>
              <w:top w:val="single" w:sz="8" w:color="666666"/>
            </w:tcBorders>
          </w:tcPr>
          <w:p>
            <w:pPr>
              <w:spacing w:after="0"/>
              <w:rPr>
                <w:sz w:val="19"/>
                <w:szCs w:val="19"/>
                <w:color w:val="auto"/>
              </w:rPr>
            </w:pPr>
          </w:p>
        </w:tc>
        <w:tc>
          <w:tcPr>
            <w:tcW w:w="160" w:type="dxa"/>
            <w:vAlign w:val="bottom"/>
            <w:tcBorders>
              <w:top w:val="single" w:sz="8" w:color="666666"/>
              <w:right w:val="single" w:sz="8" w:color="666666"/>
            </w:tcBorders>
          </w:tcPr>
          <w:p>
            <w:pPr>
              <w:spacing w:after="0"/>
              <w:rPr>
                <w:sz w:val="19"/>
                <w:szCs w:val="19"/>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Gold Industrial Co., Ltd.</w:t>
            </w: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Shandong Zhaojin Gold &amp;</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United States, China, Japan</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Silver Refinery Co., Ltd.</w:t>
            </w: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0"/>
              </w:rPr>
              <w:t>Sichuan Tianze Precious Metals</w:t>
            </w:r>
          </w:p>
        </w:tc>
        <w:tc>
          <w:tcPr>
            <w:tcW w:w="14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top w:val="single" w:sz="8" w:color="666666"/>
              <w:right w:val="single" w:sz="8" w:color="666666"/>
            </w:tcBorders>
          </w:tcPr>
          <w:p>
            <w:pPr>
              <w:spacing w:after="0"/>
              <w:rPr>
                <w:sz w:val="19"/>
                <w:szCs w:val="19"/>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Co., Ltd.</w:t>
            </w: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7"/>
              </w:rPr>
              <w:t>Singway Technology Co., Ltd.</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right w:val="single" w:sz="8" w:color="666666"/>
            </w:tcBorders>
            <w:shd w:val="clear" w:color="auto" w:fill="CCCCCC"/>
          </w:tcPr>
          <w:p>
            <w:pPr>
              <w:spacing w:after="0"/>
              <w:rPr>
                <w:sz w:val="19"/>
                <w:szCs w:val="19"/>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Myanmar, Cambodia, Malaysia, Kazakhstan, Portugal, Austria, Mongolia,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3"/>
              </w:rPr>
              <w:t>Luxembourg, Brazil, Guyana, Korea, Republic of, Chile, Laos, Colombia, Ecuador,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0"/>
              </w:rPr>
              <w:t>Ethiopia, Germany, Russian Federation, Viet Nam, Singapore,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7"/>
              </w:rPr>
              <w:t>Madagascar, Sierra Leone, Ivory Coast, Bolivia, Thailand, Netherlands, China,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6"/>
              </w:rPr>
              <w:t>Slovakia, Nigeria, France, United Kingdom, Switzerland, Spain, Djibouti, Czech</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440" w:type="dxa"/>
            <w:vAlign w:val="bottom"/>
            <w:tcBorders>
              <w:bottom w:val="single" w:sz="8" w:color="CCCCCC"/>
            </w:tcBorders>
            <w:shd w:val="clear" w:color="auto" w:fill="CCCCCC"/>
          </w:tcPr>
          <w:p>
            <w:pPr>
              <w:spacing w:after="0"/>
              <w:rPr>
                <w:sz w:val="22"/>
                <w:szCs w:val="22"/>
                <w:color w:val="auto"/>
              </w:rPr>
            </w:pPr>
          </w:p>
        </w:tc>
        <w:tc>
          <w:tcPr>
            <w:tcW w:w="160" w:type="dxa"/>
            <w:vAlign w:val="bottom"/>
            <w:tcBorders>
              <w:bottom w:val="single" w:sz="8" w:color="CCCCCC"/>
              <w:right w:val="single" w:sz="8" w:color="666666"/>
            </w:tcBorders>
            <w:shd w:val="clear" w:color="auto" w:fill="CCCCCC"/>
          </w:tcPr>
          <w:p>
            <w:pPr>
              <w:spacing w:after="0"/>
              <w:rPr>
                <w:sz w:val="22"/>
                <w:szCs w:val="22"/>
                <w:color w:val="auto"/>
              </w:rPr>
            </w:pPr>
          </w:p>
        </w:tc>
        <w:tc>
          <w:tcPr>
            <w:tcW w:w="61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Republic, Zimbabwe, Suriname, Israel, Australia, Estonia, Indonesia</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SOE Shyolkovsky Factory of</w:t>
            </w:r>
          </w:p>
        </w:tc>
        <w:tc>
          <w:tcPr>
            <w:tcW w:w="14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top w:val="single" w:sz="8" w:color="666666"/>
              <w:right w:val="single" w:sz="8" w:color="666666"/>
            </w:tcBorders>
          </w:tcPr>
          <w:p>
            <w:pPr>
              <w:spacing w:after="0"/>
              <w:rPr>
                <w:sz w:val="19"/>
                <w:szCs w:val="19"/>
                <w:color w:val="auto"/>
              </w:rPr>
            </w:pPr>
          </w:p>
        </w:tc>
        <w:tc>
          <w:tcPr>
            <w:tcW w:w="614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Russian Federation, Taiwan, Germany</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Secondary Precious Metals</w:t>
            </w: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440" w:type="dxa"/>
            <w:vAlign w:val="bottom"/>
            <w:tcBorders>
              <w:bottom w:val="single" w:sz="8" w:color="666666"/>
            </w:tcBorders>
          </w:tcPr>
          <w:p>
            <w:pPr>
              <w:spacing w:after="0"/>
              <w:rPr>
                <w:sz w:val="2"/>
                <w:szCs w:val="2"/>
                <w:color w:val="auto"/>
              </w:rPr>
            </w:pPr>
          </w:p>
        </w:tc>
        <w:tc>
          <w:tcPr>
            <w:tcW w:w="160" w:type="dxa"/>
            <w:vAlign w:val="bottom"/>
            <w:tcBorders>
              <w:bottom w:val="single" w:sz="8" w:color="666666"/>
              <w:right w:val="single" w:sz="8" w:color="666666"/>
            </w:tcBorders>
          </w:tcPr>
          <w:p>
            <w:pPr>
              <w:spacing w:after="0"/>
              <w:rPr>
                <w:sz w:val="2"/>
                <w:szCs w:val="2"/>
                <w:color w:val="auto"/>
              </w:rPr>
            </w:pPr>
          </w:p>
        </w:tc>
        <w:tc>
          <w:tcPr>
            <w:tcW w:w="614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300" w:type="dxa"/>
            <w:vAlign w:val="bottom"/>
            <w:gridSpan w:val="2"/>
          </w:tcPr>
          <w:p>
            <w:pPr>
              <w:jc w:val="right"/>
              <w:ind w:right="5150"/>
              <w:spacing w:after="0"/>
              <w:rPr>
                <w:sz w:val="20"/>
                <w:szCs w:val="20"/>
                <w:color w:val="auto"/>
              </w:rPr>
            </w:pPr>
            <w:r>
              <w:rPr>
                <w:rFonts w:ascii="Arial" w:cs="Arial" w:eastAsia="Arial" w:hAnsi="Arial"/>
                <w:sz w:val="18"/>
                <w:szCs w:val="18"/>
                <w:color w:val="auto"/>
              </w:rPr>
              <w:t>Annex I - 16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Conflict-Free</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Borders>
              <w:right w:val="single" w:sz="8" w:color="666666"/>
            </w:tcBorders>
          </w:tcPr>
          <w:p>
            <w:pPr>
              <w:spacing w:after="0"/>
              <w:rPr>
                <w:sz w:val="19"/>
                <w:szCs w:val="19"/>
                <w:color w:val="auto"/>
              </w:rPr>
            </w:pPr>
          </w:p>
        </w:tc>
        <w:tc>
          <w:tcPr>
            <w:tcW w:w="2400" w:type="dxa"/>
            <w:vAlign w:val="bottom"/>
            <w:tcBorders>
              <w:right w:val="single" w:sz="8" w:color="666666"/>
            </w:tcBorders>
          </w:tcPr>
          <w:p>
            <w:pPr>
              <w:spacing w:after="0"/>
              <w:rPr>
                <w:sz w:val="19"/>
                <w:szCs w:val="19"/>
                <w:color w:val="auto"/>
              </w:rPr>
            </w:pPr>
          </w:p>
        </w:tc>
        <w:tc>
          <w:tcPr>
            <w:tcW w:w="1580" w:type="dxa"/>
            <w:vAlign w:val="bottom"/>
            <w:vMerge w:val="continue"/>
          </w:tcPr>
          <w:p>
            <w:pPr>
              <w:spacing w:after="0"/>
              <w:rPr>
                <w:sz w:val="19"/>
                <w:szCs w:val="19"/>
                <w:color w:val="auto"/>
              </w:rPr>
            </w:pPr>
          </w:p>
        </w:tc>
        <w:tc>
          <w:tcPr>
            <w:tcW w:w="6160" w:type="dxa"/>
            <w:vAlign w:val="bottom"/>
            <w:tcBorders>
              <w:left w:val="single" w:sz="8" w:color="666666"/>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6160" w:type="dxa"/>
            <w:vAlign w:val="bottom"/>
            <w:tcBorders>
              <w:left w:val="single" w:sz="8" w:color="666666"/>
            </w:tcBorders>
          </w:tcPr>
          <w:p>
            <w:pPr>
              <w:ind w:left="2120"/>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34"/>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Solar Applied Materials</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Technology Corp.</w:t>
            </w: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Luxembourg, Brazil, Korea, Republic of, Guyana, Chile, Laos, Colombia, Ecuador,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Argentina, Hungary, Japan, India, Canada, Belgium, Namibia, Taiwan,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Germany, Ethiopia, Russian Federation, Viet Nam, Singapore, Hong Kong,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States, Egypt, Madagascar, Sierra Leone, Ivory Coast, Thailand, Bolivia,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Netherlands, Ireland, China, Slovakia, France, Nigeria, United Kingdom,</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8"/>
              </w:rPr>
              <w:t>Switzerland, Djibouti, Czech Republic, Zimbabwe, Suriname, Israel, Australia,</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Indonesia, Estonia</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3"/>
              </w:rPr>
              <w:t>State Research Institute Center</w:t>
            </w:r>
          </w:p>
        </w:tc>
        <w:tc>
          <w:tcPr>
            <w:tcW w:w="1580" w:type="dxa"/>
            <w:vAlign w:val="bottom"/>
            <w:tcBorders>
              <w:top w:val="single" w:sz="8" w:color="666666"/>
            </w:tcBorders>
          </w:tcPr>
          <w:p>
            <w:pPr>
              <w:spacing w:after="0"/>
              <w:rPr>
                <w:sz w:val="19"/>
                <w:szCs w:val="19"/>
                <w:color w:val="auto"/>
              </w:rPr>
            </w:pP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for Physical Sciences and</w:t>
            </w:r>
          </w:p>
        </w:tc>
        <w:tc>
          <w:tcPr>
            <w:tcW w:w="1580" w:type="dxa"/>
            <w:vAlign w:val="bottom"/>
          </w:tcPr>
          <w:p>
            <w:pPr>
              <w:spacing w:after="0"/>
              <w:rPr>
                <w:sz w:val="18"/>
                <w:szCs w:val="18"/>
                <w:color w:val="auto"/>
              </w:rPr>
            </w:pPr>
          </w:p>
        </w:tc>
        <w:tc>
          <w:tcPr>
            <w:tcW w:w="6160" w:type="dxa"/>
            <w:vAlign w:val="bottom"/>
            <w:tcBorders>
              <w:left w:val="single" w:sz="8" w:color="666666"/>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Technology</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Sudan Gold Refinery</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Sumitomo Metal Mining Co.,</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United States, Japan, Philippines, Chile, Australia, Indonesia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Ltd.</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SungEel HiMetal Co., Ltd.</w:t>
            </w:r>
          </w:p>
        </w:tc>
        <w:tc>
          <w:tcPr>
            <w:tcW w:w="15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T.C.A S.p.A</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8"/>
              </w:rPr>
              <w:t>Tanaka Kikinzoku Kogyo K.K.</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Singapore, Hong Kong, United States, Japan, Uzbekistan, United Kingdom,</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8"/>
              </w:rPr>
              <w:t>Malaysia, Bolivia, Switzerland, Canada, Belgium, China, Mexico, South Africa,</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Australia, Chile, Indonesia</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w w:val="92"/>
              </w:rPr>
              <w:t>The Refinery of Shandong Gold</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China, Peru</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Mining Co., Ltd.</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Tokuriki Honten Co., Ltd.</w:t>
            </w:r>
          </w:p>
        </w:tc>
        <w:tc>
          <w:tcPr>
            <w:tcW w:w="15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Canada, Hong Kong, United States, Japan, China, Australia, Chile, Peru</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Tongling Nonferrous Metals</w:t>
            </w:r>
          </w:p>
        </w:tc>
        <w:tc>
          <w:tcPr>
            <w:tcW w:w="1580" w:type="dxa"/>
            <w:vAlign w:val="bottom"/>
            <w:tcBorders>
              <w:top w:val="single" w:sz="8" w:color="666666"/>
            </w:tcBorders>
          </w:tcPr>
          <w:p>
            <w:pPr>
              <w:spacing w:after="0"/>
              <w:rPr>
                <w:sz w:val="19"/>
                <w:szCs w:val="19"/>
                <w:color w:val="auto"/>
              </w:rPr>
            </w:pP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Group Co., Ltd.</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Tony Goetz NV</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TOO Tau-Ken-Altyn</w:t>
            </w:r>
          </w:p>
        </w:tc>
        <w:tc>
          <w:tcPr>
            <w:tcW w:w="1580" w:type="dxa"/>
            <w:vAlign w:val="bottom"/>
            <w:tcBorders>
              <w:top w:val="single" w:sz="8" w:color="666666"/>
            </w:tcBorders>
          </w:tcPr>
          <w:p>
            <w:pPr>
              <w:spacing w:after="0"/>
              <w:rPr>
                <w:sz w:val="20"/>
                <w:szCs w:val="20"/>
                <w:color w:val="auto"/>
              </w:rPr>
            </w:pP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Torecom</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9"/>
              </w:rPr>
              <w:t>Russian Federation, China, Korea, Republic of, Brazil, Mexico, Chile, Bolivia,</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spacing w:after="0"/>
              <w:rPr>
                <w:sz w:val="22"/>
                <w:szCs w:val="22"/>
                <w:color w:val="auto"/>
              </w:rPr>
            </w:pP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Umicore Brasil Ltda.</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Austria, Japan, Brazil</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Umicore Precious Metals</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RJC, 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United States, China, Thailand, Peru</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Thailand</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Umicore S.A. Business Unit</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Canada, China, Japan, Bolivia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Precious Metals Refining</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United Precious Metal</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Canada, Russian Federation, Belgium, United States, Japan, China, Bolivia,</w:t>
            </w:r>
          </w:p>
        </w:tc>
        <w:tc>
          <w:tcPr>
            <w:tcW w:w="0" w:type="dxa"/>
            <w:vAlign w:val="bottom"/>
          </w:tcPr>
          <w:p>
            <w:pPr>
              <w:spacing w:after="0"/>
              <w:rPr>
                <w:sz w:val="1"/>
                <w:szCs w:val="1"/>
                <w:color w:val="auto"/>
              </w:rPr>
            </w:pPr>
          </w:p>
        </w:tc>
      </w:tr>
      <w:tr>
        <w:trPr>
          <w:trHeight w:val="262"/>
        </w:trPr>
        <w:tc>
          <w:tcPr>
            <w:tcW w:w="1280" w:type="dxa"/>
            <w:vAlign w:val="bottom"/>
            <w:tcBorders>
              <w:bottom w:val="single" w:sz="8" w:color="CCCCCC"/>
              <w:right w:val="single" w:sz="8" w:color="666666"/>
            </w:tcBorders>
            <w:shd w:val="clear" w:color="auto" w:fill="CCCCCC"/>
          </w:tcPr>
          <w:p>
            <w:pPr>
              <w:spacing w:after="0"/>
              <w:rPr>
                <w:sz w:val="22"/>
                <w:szCs w:val="22"/>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Refining, Inc.</w:t>
            </w:r>
          </w:p>
        </w:tc>
        <w:tc>
          <w:tcPr>
            <w:tcW w:w="1580" w:type="dxa"/>
            <w:vAlign w:val="bottom"/>
            <w:tcBorders>
              <w:bottom w:val="single" w:sz="8" w:color="CCCCCC"/>
            </w:tcBorders>
            <w:shd w:val="clear" w:color="auto" w:fill="CCCCCC"/>
          </w:tcPr>
          <w:p>
            <w:pPr>
              <w:spacing w:after="0"/>
              <w:rPr>
                <w:sz w:val="22"/>
                <w:szCs w:val="22"/>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Australia, Thailand, Peru, Switzerland, Indonesia</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Universal Precious Metals</w:t>
            </w:r>
          </w:p>
        </w:tc>
        <w:tc>
          <w:tcPr>
            <w:tcW w:w="1580" w:type="dxa"/>
            <w:vAlign w:val="bottom"/>
            <w:tcBorders>
              <w:top w:val="single" w:sz="8" w:color="666666"/>
            </w:tcBorders>
          </w:tcPr>
          <w:p>
            <w:pPr>
              <w:spacing w:after="0"/>
              <w:rPr>
                <w:sz w:val="19"/>
                <w:szCs w:val="19"/>
                <w:color w:val="auto"/>
              </w:rPr>
            </w:pP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No known country of origin</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Refining Zambia</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Valcambi S.A.</w:t>
            </w:r>
          </w:p>
        </w:tc>
        <w:tc>
          <w:tcPr>
            <w:tcW w:w="15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w w:val="97"/>
              </w:rPr>
              <w:t>LBMA, RJC, RMAP</w:t>
            </w: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Hong Kong, China, Japan, Taiwan, Australia, Switzerland, Germany</w:t>
            </w:r>
          </w:p>
        </w:tc>
        <w:tc>
          <w:tcPr>
            <w:tcW w:w="0" w:type="dxa"/>
            <w:vAlign w:val="bottom"/>
          </w:tcPr>
          <w:p>
            <w:pPr>
              <w:spacing w:after="0"/>
              <w:rPr>
                <w:sz w:val="1"/>
                <w:szCs w:val="1"/>
                <w:color w:val="auto"/>
              </w:rPr>
            </w:pPr>
          </w:p>
        </w:tc>
      </w:tr>
      <w:tr>
        <w:trPr>
          <w:trHeight w:val="222"/>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Western Australian Mint (T/a</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Papua New Guinea, Hong Kong, Guinea, China, Korea, Republic of, Bolivia,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The Perth Mint)</w:t>
            </w: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Australia, Chile, Peru</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8"/>
              </w:rPr>
              <w:t>WIELAND Edelmetalle GmbH</w:t>
            </w:r>
          </w:p>
        </w:tc>
        <w:tc>
          <w:tcPr>
            <w:tcW w:w="15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37"/>
        </w:trPr>
        <w:tc>
          <w:tcPr>
            <w:tcW w:w="1280" w:type="dxa"/>
            <w:vAlign w:val="bottom"/>
            <w:tcBorders>
              <w:top w:val="single" w:sz="8" w:color="666666"/>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top w:val="single" w:sz="8" w:color="666666"/>
              <w:right w:val="single" w:sz="8" w:color="666666"/>
            </w:tcBorders>
          </w:tcPr>
          <w:p>
            <w:pPr>
              <w:ind w:left="20"/>
              <w:spacing w:after="0"/>
              <w:rPr>
                <w:sz w:val="20"/>
                <w:szCs w:val="20"/>
                <w:color w:val="auto"/>
              </w:rPr>
            </w:pPr>
            <w:r>
              <w:rPr>
                <w:rFonts w:ascii="Arial" w:cs="Arial" w:eastAsia="Arial" w:hAnsi="Arial"/>
                <w:sz w:val="18"/>
                <w:szCs w:val="18"/>
                <w:color w:val="auto"/>
              </w:rPr>
              <w:t>Yamakin Co., Ltd.</w:t>
            </w:r>
          </w:p>
        </w:tc>
        <w:tc>
          <w:tcPr>
            <w:tcW w:w="1580" w:type="dxa"/>
            <w:vAlign w:val="bottom"/>
            <w:tcBorders>
              <w:top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top w:val="single" w:sz="8" w:color="666666"/>
              <w:left w:val="single" w:sz="8" w:color="666666"/>
            </w:tcBorders>
          </w:tcPr>
          <w:p>
            <w:pPr>
              <w:ind w:left="40"/>
              <w:spacing w:after="0"/>
              <w:rPr>
                <w:sz w:val="20"/>
                <w:szCs w:val="20"/>
                <w:color w:val="auto"/>
              </w:rPr>
            </w:pPr>
            <w:r>
              <w:rPr>
                <w:rFonts w:ascii="Arial" w:cs="Arial" w:eastAsia="Arial" w:hAnsi="Arial"/>
                <w:sz w:val="18"/>
                <w:szCs w:val="18"/>
                <w:color w:val="auto"/>
              </w:rPr>
              <w:t>Canada, Mozambique, United States, Japan, China, Brazil, Australia</w:t>
            </w: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80" w:type="dxa"/>
            <w:vAlign w:val="bottom"/>
            <w:tcBorders>
              <w:bottom w:val="single" w:sz="8" w:color="CCCCCC"/>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Yokohama Metal Co., Ltd.</w:t>
            </w:r>
          </w:p>
        </w:tc>
        <w:tc>
          <w:tcPr>
            <w:tcW w:w="15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China, Japan, Brazil, Malaysia, Spain</w:t>
            </w:r>
          </w:p>
        </w:tc>
        <w:tc>
          <w:tcPr>
            <w:tcW w:w="0" w:type="dxa"/>
            <w:vAlign w:val="bottom"/>
          </w:tcPr>
          <w:p>
            <w:pPr>
              <w:spacing w:after="0"/>
              <w:rPr>
                <w:sz w:val="1"/>
                <w:szCs w:val="1"/>
                <w:color w:val="auto"/>
              </w:rPr>
            </w:pPr>
          </w:p>
        </w:tc>
      </w:tr>
      <w:tr>
        <w:trPr>
          <w:trHeight w:val="20"/>
        </w:trPr>
        <w:tc>
          <w:tcPr>
            <w:tcW w:w="1280" w:type="dxa"/>
            <w:vAlign w:val="bottom"/>
            <w:tcBorders>
              <w:right w:val="single" w:sz="8" w:color="666666"/>
            </w:tcBorders>
            <w:shd w:val="clear" w:color="auto" w:fill="666666"/>
          </w:tcPr>
          <w:p>
            <w:pPr>
              <w:spacing w:after="0" w:line="20" w:lineRule="exact"/>
              <w:rPr>
                <w:sz w:val="1"/>
                <w:szCs w:val="1"/>
                <w:color w:val="auto"/>
              </w:rPr>
            </w:pPr>
          </w:p>
        </w:tc>
        <w:tc>
          <w:tcPr>
            <w:tcW w:w="2400" w:type="dxa"/>
            <w:vAlign w:val="bottom"/>
            <w:tcBorders>
              <w:right w:val="single" w:sz="8" w:color="666666"/>
            </w:tcBorders>
            <w:shd w:val="clear" w:color="auto" w:fill="666666"/>
          </w:tcPr>
          <w:p>
            <w:pPr>
              <w:spacing w:after="0" w:line="20" w:lineRule="exact"/>
              <w:rPr>
                <w:sz w:val="1"/>
                <w:szCs w:val="1"/>
                <w:color w:val="auto"/>
              </w:rPr>
            </w:pPr>
          </w:p>
        </w:tc>
        <w:tc>
          <w:tcPr>
            <w:tcW w:w="1580" w:type="dxa"/>
            <w:vAlign w:val="bottom"/>
            <w:shd w:val="clear" w:color="auto" w:fill="666666"/>
          </w:tcPr>
          <w:p>
            <w:pPr>
              <w:spacing w:after="0" w:line="20" w:lineRule="exact"/>
              <w:rPr>
                <w:sz w:val="1"/>
                <w:szCs w:val="1"/>
                <w:color w:val="auto"/>
              </w:rPr>
            </w:pPr>
          </w:p>
        </w:tc>
        <w:tc>
          <w:tcPr>
            <w:tcW w:w="6160" w:type="dxa"/>
            <w:vAlign w:val="bottom"/>
            <w:tcBorders>
              <w:left w:val="single" w:sz="8" w:color="666666"/>
            </w:tcBorders>
            <w:shd w:val="clear" w:color="auto" w:fill="6666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- 17</w:t>
      </w:r>
    </w:p>
    <w:p>
      <w:pPr>
        <w:sectPr>
          <w:pgSz w:w="11900" w:h="16838" w:orient="portrait"/>
          <w:cols w:equalWidth="0" w:num="1">
            <w:col w:w="11420"/>
          </w:cols>
          <w:pgMar w:left="240" w:top="121"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Conflict-Free</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Borders>
              <w:right w:val="single" w:sz="8" w:color="666666"/>
            </w:tcBorders>
          </w:tcPr>
          <w:p>
            <w:pPr>
              <w:spacing w:after="0"/>
              <w:rPr>
                <w:sz w:val="19"/>
                <w:szCs w:val="19"/>
                <w:color w:val="auto"/>
              </w:rPr>
            </w:pPr>
          </w:p>
        </w:tc>
        <w:tc>
          <w:tcPr>
            <w:tcW w:w="2400" w:type="dxa"/>
            <w:vAlign w:val="bottom"/>
            <w:tcBorders>
              <w:right w:val="single" w:sz="8" w:color="666666"/>
            </w:tcBorders>
          </w:tcPr>
          <w:p>
            <w:pPr>
              <w:spacing w:after="0"/>
              <w:rPr>
                <w:sz w:val="19"/>
                <w:szCs w:val="19"/>
                <w:color w:val="auto"/>
              </w:rPr>
            </w:pPr>
          </w:p>
        </w:tc>
        <w:tc>
          <w:tcPr>
            <w:tcW w:w="1580" w:type="dxa"/>
            <w:vAlign w:val="bottom"/>
            <w:vMerge w:val="continue"/>
          </w:tcPr>
          <w:p>
            <w:pPr>
              <w:spacing w:after="0"/>
              <w:rPr>
                <w:sz w:val="19"/>
                <w:szCs w:val="19"/>
                <w:color w:val="auto"/>
              </w:rPr>
            </w:pPr>
          </w:p>
        </w:tc>
        <w:tc>
          <w:tcPr>
            <w:tcW w:w="6160" w:type="dxa"/>
            <w:vAlign w:val="bottom"/>
            <w:tcBorders>
              <w:left w:val="single" w:sz="8" w:color="666666"/>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6160" w:type="dxa"/>
            <w:vAlign w:val="bottom"/>
            <w:tcBorders>
              <w:left w:val="single" w:sz="8" w:color="666666"/>
            </w:tcBorders>
          </w:tcPr>
          <w:p>
            <w:pPr>
              <w:ind w:left="2120"/>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34"/>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Yunnan Copper Industry Co.,</w:t>
            </w:r>
          </w:p>
        </w:tc>
        <w:tc>
          <w:tcPr>
            <w:tcW w:w="1580" w:type="dxa"/>
            <w:vAlign w:val="bottom"/>
          </w:tcPr>
          <w:p>
            <w:pPr>
              <w:spacing w:after="0"/>
              <w:rPr>
                <w:sz w:val="19"/>
                <w:szCs w:val="19"/>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Canada, China, Chile</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Ltd.</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666666"/>
              <w:right w:val="single" w:sz="8" w:color="666666"/>
            </w:tcBorders>
          </w:tcPr>
          <w:p>
            <w:pPr>
              <w:spacing w:after="0"/>
              <w:rPr>
                <w:sz w:val="2"/>
                <w:szCs w:val="2"/>
                <w:color w:val="auto"/>
              </w:rPr>
            </w:pPr>
          </w:p>
        </w:tc>
        <w:tc>
          <w:tcPr>
            <w:tcW w:w="2400" w:type="dxa"/>
            <w:vAlign w:val="bottom"/>
            <w:tcBorders>
              <w:bottom w:val="single" w:sz="8" w:color="666666"/>
              <w:right w:val="single" w:sz="8" w:color="666666"/>
            </w:tcBorders>
          </w:tcPr>
          <w:p>
            <w:pPr>
              <w:spacing w:after="0"/>
              <w:rPr>
                <w:sz w:val="2"/>
                <w:szCs w:val="2"/>
                <w:color w:val="auto"/>
              </w:rPr>
            </w:pPr>
          </w:p>
        </w:tc>
        <w:tc>
          <w:tcPr>
            <w:tcW w:w="1580" w:type="dxa"/>
            <w:vAlign w:val="bottom"/>
            <w:tcBorders>
              <w:bottom w:val="single" w:sz="8" w:color="666666"/>
            </w:tcBorders>
          </w:tcPr>
          <w:p>
            <w:pPr>
              <w:spacing w:after="0"/>
              <w:rPr>
                <w:sz w:val="2"/>
                <w:szCs w:val="2"/>
                <w:color w:val="auto"/>
              </w:rPr>
            </w:pPr>
          </w:p>
        </w:tc>
        <w:tc>
          <w:tcPr>
            <w:tcW w:w="6160" w:type="dxa"/>
            <w:vAlign w:val="bottom"/>
            <w:tcBorders>
              <w:left w:val="single" w:sz="8" w:color="666666"/>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Zhongyuan Gold Smelter of</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7"/>
              </w:rPr>
              <w:t>Canada, Mongolia, Mozambique, Philippines, China, Thailand, Australia, Laos,</w:t>
            </w:r>
          </w:p>
        </w:tc>
        <w:tc>
          <w:tcPr>
            <w:tcW w:w="0" w:type="dxa"/>
            <w:vAlign w:val="bottom"/>
          </w:tcPr>
          <w:p>
            <w:pPr>
              <w:spacing w:after="0"/>
              <w:rPr>
                <w:sz w:val="1"/>
                <w:szCs w:val="1"/>
                <w:color w:val="auto"/>
              </w:rPr>
            </w:pPr>
          </w:p>
        </w:tc>
      </w:tr>
      <w:tr>
        <w:trPr>
          <w:trHeight w:val="237"/>
        </w:trPr>
        <w:tc>
          <w:tcPr>
            <w:tcW w:w="1280" w:type="dxa"/>
            <w:vAlign w:val="bottom"/>
            <w:tcBorders>
              <w:bottom w:val="single" w:sz="8" w:color="CCCCCC"/>
              <w:right w:val="single" w:sz="8" w:color="666666"/>
            </w:tcBorders>
            <w:shd w:val="clear" w:color="auto" w:fill="CCCCCC"/>
          </w:tcPr>
          <w:p>
            <w:pPr>
              <w:spacing w:after="0"/>
              <w:rPr>
                <w:sz w:val="20"/>
                <w:szCs w:val="20"/>
                <w:color w:val="auto"/>
              </w:rPr>
            </w:pPr>
          </w:p>
        </w:tc>
        <w:tc>
          <w:tcPr>
            <w:tcW w:w="2400" w:type="dxa"/>
            <w:vAlign w:val="bottom"/>
            <w:tcBorders>
              <w:bottom w:val="single" w:sz="8" w:color="CCCCCC"/>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Zhongjin Gold Corporation</w:t>
            </w:r>
          </w:p>
        </w:tc>
        <w:tc>
          <w:tcPr>
            <w:tcW w:w="1580" w:type="dxa"/>
            <w:vAlign w:val="bottom"/>
            <w:tcBorders>
              <w:bottom w:val="single" w:sz="8" w:color="CCCCCC"/>
            </w:tcBorders>
            <w:shd w:val="clear" w:color="auto" w:fill="CCCCCC"/>
          </w:tcPr>
          <w:p>
            <w:pPr>
              <w:spacing w:after="0"/>
              <w:rPr>
                <w:sz w:val="20"/>
                <w:szCs w:val="20"/>
                <w:color w:val="auto"/>
              </w:rPr>
            </w:pPr>
          </w:p>
        </w:tc>
        <w:tc>
          <w:tcPr>
            <w:tcW w:w="6160" w:type="dxa"/>
            <w:vAlign w:val="bottom"/>
            <w:tcBorders>
              <w:left w:val="single" w:sz="8" w:color="666666"/>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Switzerland, Germany, Ethiopia</w:t>
            </w:r>
          </w:p>
        </w:tc>
        <w:tc>
          <w:tcPr>
            <w:tcW w:w="0" w:type="dxa"/>
            <w:vAlign w:val="bottom"/>
          </w:tcPr>
          <w:p>
            <w:pPr>
              <w:spacing w:after="0"/>
              <w:rPr>
                <w:sz w:val="1"/>
                <w:szCs w:val="1"/>
                <w:color w:val="auto"/>
              </w:rPr>
            </w:pPr>
          </w:p>
        </w:tc>
      </w:tr>
      <w:tr>
        <w:trPr>
          <w:trHeight w:val="20"/>
        </w:trPr>
        <w:tc>
          <w:tcPr>
            <w:tcW w:w="1280" w:type="dxa"/>
            <w:vAlign w:val="bottom"/>
            <w:tcBorders>
              <w:right w:val="single" w:sz="8" w:color="666666"/>
            </w:tcBorders>
            <w:shd w:val="clear" w:color="auto" w:fill="666666"/>
          </w:tcPr>
          <w:p>
            <w:pPr>
              <w:spacing w:after="0" w:line="20" w:lineRule="exact"/>
              <w:rPr>
                <w:sz w:val="1"/>
                <w:szCs w:val="1"/>
                <w:color w:val="auto"/>
              </w:rPr>
            </w:pPr>
          </w:p>
        </w:tc>
        <w:tc>
          <w:tcPr>
            <w:tcW w:w="2400" w:type="dxa"/>
            <w:vAlign w:val="bottom"/>
            <w:tcBorders>
              <w:right w:val="single" w:sz="8" w:color="666666"/>
            </w:tcBorders>
            <w:shd w:val="clear" w:color="auto" w:fill="666666"/>
          </w:tcPr>
          <w:p>
            <w:pPr>
              <w:spacing w:after="0" w:line="20" w:lineRule="exact"/>
              <w:rPr>
                <w:sz w:val="1"/>
                <w:szCs w:val="1"/>
                <w:color w:val="auto"/>
              </w:rPr>
            </w:pPr>
          </w:p>
        </w:tc>
        <w:tc>
          <w:tcPr>
            <w:tcW w:w="1580" w:type="dxa"/>
            <w:vAlign w:val="bottom"/>
            <w:shd w:val="clear" w:color="auto" w:fill="666666"/>
          </w:tcPr>
          <w:p>
            <w:pPr>
              <w:spacing w:after="0" w:line="20" w:lineRule="exact"/>
              <w:rPr>
                <w:sz w:val="1"/>
                <w:szCs w:val="1"/>
                <w:color w:val="auto"/>
              </w:rPr>
            </w:pPr>
          </w:p>
        </w:tc>
        <w:tc>
          <w:tcPr>
            <w:tcW w:w="6160" w:type="dxa"/>
            <w:vAlign w:val="bottom"/>
            <w:tcBorders>
              <w:left w:val="single" w:sz="8" w:color="666666"/>
            </w:tcBorders>
            <w:shd w:val="clear" w:color="auto" w:fill="6666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- 18</w:t>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table below is an aggregation of data provided by the Weatherford’s suppliers through April 19, 2019 and lists SORs within our supply chain that may source 3TG from the DRC. For reporting year 2018, all of these SORs are certified as conflict-free.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414"/>
        </w:trPr>
        <w:tc>
          <w:tcPr>
            <w:tcW w:w="1280" w:type="dxa"/>
            <w:vAlign w:val="bottom"/>
            <w:tcBorders>
              <w:right w:val="single" w:sz="8" w:color="666666"/>
            </w:tcBorders>
          </w:tcPr>
          <w:p>
            <w:pPr>
              <w:spacing w:after="0"/>
              <w:rPr>
                <w:sz w:val="24"/>
                <w:szCs w:val="24"/>
                <w:color w:val="auto"/>
              </w:rPr>
            </w:pPr>
          </w:p>
        </w:tc>
        <w:tc>
          <w:tcPr>
            <w:tcW w:w="2400" w:type="dxa"/>
            <w:vAlign w:val="bottom"/>
            <w:tcBorders>
              <w:right w:val="single" w:sz="8" w:color="666666"/>
            </w:tcBorders>
          </w:tcPr>
          <w:p>
            <w:pPr>
              <w:spacing w:after="0"/>
              <w:rPr>
                <w:sz w:val="24"/>
                <w:szCs w:val="24"/>
                <w:color w:val="auto"/>
              </w:rPr>
            </w:pPr>
          </w:p>
        </w:tc>
        <w:tc>
          <w:tcPr>
            <w:tcW w:w="1600" w:type="dxa"/>
            <w:vAlign w:val="bottom"/>
            <w:tcBorders>
              <w:right w:val="single" w:sz="8" w:color="666666"/>
            </w:tcBorders>
          </w:tcPr>
          <w:p>
            <w:pPr>
              <w:ind w:left="280"/>
              <w:spacing w:after="0"/>
              <w:rPr>
                <w:sz w:val="20"/>
                <w:szCs w:val="20"/>
                <w:color w:val="auto"/>
              </w:rPr>
            </w:pPr>
            <w:r>
              <w:rPr>
                <w:rFonts w:ascii="Arial" w:cs="Arial" w:eastAsia="Arial" w:hAnsi="Arial"/>
                <w:sz w:val="18"/>
                <w:szCs w:val="18"/>
                <w:b w:val="1"/>
                <w:bCs w:val="1"/>
                <w:color w:val="auto"/>
              </w:rPr>
              <w:t>Conflict-Free</w:t>
            </w:r>
          </w:p>
        </w:tc>
        <w:tc>
          <w:tcPr>
            <w:tcW w:w="6140" w:type="dxa"/>
            <w:vAlign w:val="bottom"/>
          </w:tcPr>
          <w:p>
            <w:pPr>
              <w:spacing w:after="0"/>
              <w:rPr>
                <w:sz w:val="24"/>
                <w:szCs w:val="24"/>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600" w:type="dxa"/>
            <w:vAlign w:val="bottom"/>
            <w:tcBorders>
              <w:right w:val="single" w:sz="8" w:color="666666"/>
            </w:tcBorders>
          </w:tcPr>
          <w:p>
            <w:pPr>
              <w:ind w:left="260"/>
              <w:spacing w:after="0"/>
              <w:rPr>
                <w:sz w:val="20"/>
                <w:szCs w:val="20"/>
                <w:color w:val="auto"/>
              </w:rPr>
            </w:pPr>
            <w:r>
              <w:rPr>
                <w:rFonts w:ascii="Arial" w:cs="Arial" w:eastAsia="Arial" w:hAnsi="Arial"/>
                <w:sz w:val="18"/>
                <w:szCs w:val="18"/>
                <w:b w:val="1"/>
                <w:bCs w:val="1"/>
                <w:color w:val="auto"/>
              </w:rPr>
              <w:t>Certifications</w:t>
            </w:r>
          </w:p>
        </w:tc>
        <w:tc>
          <w:tcPr>
            <w:tcW w:w="6140" w:type="dxa"/>
            <w:vAlign w:val="bottom"/>
          </w:tcPr>
          <w:p>
            <w:pPr>
              <w:ind w:left="2100"/>
              <w:spacing w:after="0"/>
              <w:rPr>
                <w:sz w:val="20"/>
                <w:szCs w:val="20"/>
                <w:color w:val="auto"/>
              </w:rPr>
            </w:pPr>
            <w:r>
              <w:rPr>
                <w:rFonts w:ascii="Arial" w:cs="Arial" w:eastAsia="Arial" w:hAnsi="Arial"/>
                <w:sz w:val="18"/>
                <w:szCs w:val="18"/>
                <w:b w:val="1"/>
                <w:bCs w:val="1"/>
                <w:color w:val="auto"/>
              </w:rPr>
              <w:t>Mine Countries of Origin</w:t>
            </w:r>
          </w:p>
        </w:tc>
      </w:tr>
      <w:tr>
        <w:trPr>
          <w:trHeight w:val="169"/>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600" w:type="dxa"/>
            <w:vAlign w:val="bottom"/>
            <w:tcBorders>
              <w:bottom w:val="single" w:sz="8" w:color="666666"/>
              <w:right w:val="single" w:sz="8" w:color="666666"/>
            </w:tcBorders>
          </w:tcPr>
          <w:p>
            <w:pPr>
              <w:spacing w:after="0"/>
              <w:rPr>
                <w:sz w:val="14"/>
                <w:szCs w:val="14"/>
                <w:color w:val="auto"/>
              </w:rPr>
            </w:pPr>
          </w:p>
        </w:tc>
        <w:tc>
          <w:tcPr>
            <w:tcW w:w="6140" w:type="dxa"/>
            <w:vAlign w:val="bottom"/>
            <w:tcBorders>
              <w:bottom w:val="single" w:sz="8" w:color="666666"/>
            </w:tcBorders>
          </w:tcPr>
          <w:p>
            <w:pPr>
              <w:spacing w:after="0"/>
              <w:rPr>
                <w:sz w:val="14"/>
                <w:szCs w:val="14"/>
                <w:color w:val="auto"/>
              </w:rPr>
            </w:pPr>
          </w:p>
        </w:tc>
      </w:tr>
      <w:tr>
        <w:trPr>
          <w:trHeight w:val="418"/>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Changsha South Tantalum</w:t>
            </w:r>
          </w:p>
        </w:tc>
        <w:tc>
          <w:tcPr>
            <w:tcW w:w="16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1"/>
              </w:rPr>
              <w:t>DRC- Congo (Kinshasa), Canada, Russian Federation, Mozambique, China, Brazil,</w:t>
            </w: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Niobium Co., Ltd.</w:t>
            </w:r>
          </w:p>
        </w:tc>
        <w:tc>
          <w:tcPr>
            <w:tcW w:w="1600" w:type="dxa"/>
            <w:vAlign w:val="bottom"/>
            <w:tcBorders>
              <w:right w:val="single" w:sz="8" w:color="666666"/>
            </w:tcBorders>
            <w:shd w:val="clear" w:color="auto" w:fill="CCCCCC"/>
          </w:tcPr>
          <w:p>
            <w:pPr>
              <w:spacing w:after="0"/>
              <w:rPr>
                <w:sz w:val="20"/>
                <w:szCs w:val="20"/>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Australia, Thailand</w:t>
            </w: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600" w:type="dxa"/>
            <w:vAlign w:val="bottom"/>
            <w:tcBorders>
              <w:bottom w:val="single" w:sz="8" w:color="666666"/>
              <w:right w:val="single" w:sz="8" w:color="666666"/>
            </w:tcBorders>
            <w:shd w:val="clear" w:color="auto" w:fill="CCCCCC"/>
          </w:tcPr>
          <w:p>
            <w:pPr>
              <w:spacing w:after="0"/>
              <w:rPr>
                <w:sz w:val="14"/>
                <w:szCs w:val="14"/>
                <w:color w:val="auto"/>
              </w:rPr>
            </w:pPr>
          </w:p>
        </w:tc>
        <w:tc>
          <w:tcPr>
            <w:tcW w:w="6140" w:type="dxa"/>
            <w:vAlign w:val="bottom"/>
            <w:tcBorders>
              <w:bottom w:val="single" w:sz="8" w:color="666666"/>
            </w:tcBorders>
            <w:shd w:val="clear" w:color="auto" w:fill="CCCCCC"/>
          </w:tcPr>
          <w:p>
            <w:pPr>
              <w:spacing w:after="0"/>
              <w:rPr>
                <w:sz w:val="14"/>
                <w:szCs w:val="14"/>
                <w:color w:val="auto"/>
              </w:rPr>
            </w:pPr>
          </w:p>
        </w:tc>
      </w:tr>
      <w:tr>
        <w:trPr>
          <w:trHeight w:val="411"/>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F&amp;X Electro-Materials Ltd.</w:t>
            </w:r>
          </w:p>
        </w:tc>
        <w:tc>
          <w:tcPr>
            <w:tcW w:w="16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Pr>
          <w:p>
            <w:pPr>
              <w:ind w:left="20"/>
              <w:spacing w:after="0"/>
              <w:rPr>
                <w:sz w:val="20"/>
                <w:szCs w:val="20"/>
                <w:color w:val="auto"/>
              </w:rPr>
            </w:pPr>
            <w:r>
              <w:rPr>
                <w:rFonts w:ascii="Arial" w:cs="Arial" w:eastAsia="Arial" w:hAnsi="Arial"/>
                <w:sz w:val="18"/>
                <w:szCs w:val="18"/>
                <w:color w:val="auto"/>
                <w:w w:val="97"/>
              </w:rPr>
              <w:t>DRC- Congo (Kinshasa), Myanmar, Angola, Cambodia, Malaysia, Kazakhstan,</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8"/>
              </w:rPr>
              <w:t>Portugal, Mongolia, Austria, Luxembourg, Guyana, Korea, Republic of, Brazil,</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Chile, Laos, Ecuador, Colombia, Argentina, Hungary, South Sudan, Japan,</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2"/>
              </w:rPr>
              <w:t>Tanzania, Zambia, Congo (Brazzaville), India, Canada, Belgium, Namibia, Taiwan,</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4"/>
              </w:rPr>
              <w:t>Central African Republic, Peru, Ethiopia, Germany, Russian Federation, Burundi,</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1"/>
              </w:rPr>
              <w:t>Singapore, Viet Nam, United States, Egypt, Sierra Leone, Madagascar, Ivory Coast,</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Bolivia, Thailand, Netherlands, China, Ireland, Slovakia, Nigeria, France,</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8"/>
              </w:rPr>
              <w:t>Recycle/Scrap, Rwanda, United Kingdom, Switzerland, Spain, Djibouti, Czech</w:t>
            </w: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60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9"/>
              </w:rPr>
              <w:t>Republic, Uganda, Zimbabwe, Suriname, Israel, Australia, Estonia, Indonesia</w:t>
            </w: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600" w:type="dxa"/>
            <w:vAlign w:val="bottom"/>
            <w:tcBorders>
              <w:bottom w:val="single" w:sz="8" w:color="666666"/>
              <w:right w:val="single" w:sz="8" w:color="666666"/>
            </w:tcBorders>
          </w:tcPr>
          <w:p>
            <w:pPr>
              <w:spacing w:after="0"/>
              <w:rPr>
                <w:sz w:val="14"/>
                <w:szCs w:val="14"/>
                <w:color w:val="auto"/>
              </w:rPr>
            </w:pPr>
          </w:p>
        </w:tc>
        <w:tc>
          <w:tcPr>
            <w:tcW w:w="6140" w:type="dxa"/>
            <w:vAlign w:val="bottom"/>
            <w:tcBorders>
              <w:bottom w:val="single" w:sz="8" w:color="666666"/>
            </w:tcBorders>
          </w:tcPr>
          <w:p>
            <w:pPr>
              <w:spacing w:after="0"/>
              <w:rPr>
                <w:sz w:val="14"/>
                <w:szCs w:val="14"/>
                <w:color w:val="auto"/>
              </w:rPr>
            </w:pPr>
          </w:p>
        </w:tc>
      </w:tr>
      <w:tr>
        <w:trPr>
          <w:trHeight w:val="411"/>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9"/>
              </w:rPr>
              <w:t>Global Advanced Metals Aizu</w:t>
            </w:r>
          </w:p>
        </w:tc>
        <w:tc>
          <w:tcPr>
            <w:tcW w:w="16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7"/>
              </w:rPr>
              <w:t>DRC- Congo (Kinshasa), Myanmar, Angola, Cambodia, Malaysia, Kazakhstan,</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8"/>
              </w:rPr>
              <w:t>Portugal, Austria, Mongolia, Luxembourg, Brazil, Korea, Republic of, Guyana,</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Chile, Laos, Ecuador, Colombia, Argentina, South Sudan, Hungary, Japan,</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2"/>
              </w:rPr>
              <w:t>Tanzania, Zambia, Congo (Brazzaville), India, Canada, Belgium, Namibia, Taiwan,</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4"/>
              </w:rPr>
              <w:t>Central African Republic, Peru, Germany, Ethiopia, Burundi, Russian Federation,</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1"/>
              </w:rPr>
              <w:t>Singapore, Viet Nam, United States, Egypt, Madagascar, Sierra Leone, Ivory Coast,</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3"/>
              </w:rPr>
              <w:t>Bolivia, Thailand, Netherlands, China, Ireland, Slovakia, France, Nigeria, Rwanda,</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United Kingdom, Switzerland, Spain, Djibouti, Czech Republic, Uganda,</w:t>
            </w: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spacing w:after="0"/>
              <w:rPr>
                <w:sz w:val="20"/>
                <w:szCs w:val="20"/>
                <w:color w:val="auto"/>
              </w:rPr>
            </w:pPr>
          </w:p>
        </w:tc>
        <w:tc>
          <w:tcPr>
            <w:tcW w:w="1600" w:type="dxa"/>
            <w:vAlign w:val="bottom"/>
            <w:tcBorders>
              <w:right w:val="single" w:sz="8" w:color="666666"/>
            </w:tcBorders>
            <w:shd w:val="clear" w:color="auto" w:fill="CCCCCC"/>
          </w:tcPr>
          <w:p>
            <w:pPr>
              <w:spacing w:after="0"/>
              <w:rPr>
                <w:sz w:val="20"/>
                <w:szCs w:val="20"/>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Zimbabwe, Suriname, Israel, Australia, Indonesia, Estonia</w:t>
            </w: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600" w:type="dxa"/>
            <w:vAlign w:val="bottom"/>
            <w:tcBorders>
              <w:bottom w:val="single" w:sz="8" w:color="666666"/>
              <w:right w:val="single" w:sz="8" w:color="666666"/>
            </w:tcBorders>
            <w:shd w:val="clear" w:color="auto" w:fill="CCCCCC"/>
          </w:tcPr>
          <w:p>
            <w:pPr>
              <w:spacing w:after="0"/>
              <w:rPr>
                <w:sz w:val="14"/>
                <w:szCs w:val="14"/>
                <w:color w:val="auto"/>
              </w:rPr>
            </w:pPr>
          </w:p>
        </w:tc>
        <w:tc>
          <w:tcPr>
            <w:tcW w:w="6140" w:type="dxa"/>
            <w:vAlign w:val="bottom"/>
            <w:tcBorders>
              <w:bottom w:val="single" w:sz="8" w:color="666666"/>
            </w:tcBorders>
            <w:shd w:val="clear" w:color="auto" w:fill="CCCCCC"/>
          </w:tcPr>
          <w:p>
            <w:pPr>
              <w:spacing w:after="0"/>
              <w:rPr>
                <w:sz w:val="14"/>
                <w:szCs w:val="14"/>
                <w:color w:val="auto"/>
              </w:rPr>
            </w:pPr>
          </w:p>
        </w:tc>
      </w:tr>
      <w:tr>
        <w:trPr>
          <w:trHeight w:val="411"/>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Global Advanced Metals</w:t>
            </w:r>
          </w:p>
        </w:tc>
        <w:tc>
          <w:tcPr>
            <w:tcW w:w="16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RMAP</w:t>
            </w:r>
          </w:p>
        </w:tc>
        <w:tc>
          <w:tcPr>
            <w:tcW w:w="6140" w:type="dxa"/>
            <w:vAlign w:val="bottom"/>
          </w:tcPr>
          <w:p>
            <w:pPr>
              <w:ind w:left="20"/>
              <w:spacing w:after="0"/>
              <w:rPr>
                <w:sz w:val="20"/>
                <w:szCs w:val="20"/>
                <w:color w:val="auto"/>
              </w:rPr>
            </w:pPr>
            <w:r>
              <w:rPr>
                <w:rFonts w:ascii="Arial" w:cs="Arial" w:eastAsia="Arial" w:hAnsi="Arial"/>
                <w:sz w:val="18"/>
                <w:szCs w:val="18"/>
                <w:color w:val="auto"/>
                <w:w w:val="97"/>
              </w:rPr>
              <w:t>DRC- Congo (Kinshasa), Myanmar, Angola, Cambodia, Malaysia, Kazakhstan,</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Boyertown</w:t>
            </w: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6"/>
              </w:rPr>
              <w:t>Portugal, Austria, Mongolia, Mozambique, Luxembourg, Brazil, Guyana, Korea,</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5"/>
              </w:rPr>
              <w:t>Republic of, Chile, Laos, Ecuador, Colombia, Argentina, Hungary, South Sudan,</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4"/>
              </w:rPr>
              <w:t>Japan, Tanzania, Zambia, Congo (Brazzaville), India, Canada, Belgium, Namibia,</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5"/>
              </w:rPr>
              <w:t>Taiwan, Central African Republic, Peru, Germany, Ethiopia, Russian Federation,</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5"/>
              </w:rPr>
              <w:t>Burundi, Viet Nam, Singapore, United States, Egypt, Madagascar, Sierra Leone,</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9"/>
              </w:rPr>
              <w:t>Ivory Coast, Bolivia, Thailand, Netherlands, Ireland, China, Slovakia, France,</w:t>
            </w: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60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5"/>
              </w:rPr>
              <w:t>Nigeria, Rwanda, United Kingdom, Switzerland, Spain, Djibouti, Czech Republic,</w:t>
            </w: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60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Uganda, Zimbabwe, Suriname, Israel, Australia, Estonia, Indonesia</w:t>
            </w: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600" w:type="dxa"/>
            <w:vAlign w:val="bottom"/>
            <w:tcBorders>
              <w:bottom w:val="single" w:sz="8" w:color="666666"/>
              <w:right w:val="single" w:sz="8" w:color="666666"/>
            </w:tcBorders>
          </w:tcPr>
          <w:p>
            <w:pPr>
              <w:spacing w:after="0"/>
              <w:rPr>
                <w:sz w:val="14"/>
                <w:szCs w:val="14"/>
                <w:color w:val="auto"/>
              </w:rPr>
            </w:pPr>
          </w:p>
        </w:tc>
        <w:tc>
          <w:tcPr>
            <w:tcW w:w="6140" w:type="dxa"/>
            <w:vAlign w:val="bottom"/>
            <w:tcBorders>
              <w:bottom w:val="single" w:sz="8" w:color="666666"/>
            </w:tcBorders>
          </w:tcPr>
          <w:p>
            <w:pPr>
              <w:spacing w:after="0"/>
              <w:rPr>
                <w:sz w:val="14"/>
                <w:szCs w:val="14"/>
                <w:color w:val="auto"/>
              </w:rPr>
            </w:pPr>
          </w:p>
        </w:tc>
      </w:tr>
      <w:tr>
        <w:trPr>
          <w:trHeight w:val="411"/>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0"/>
              </w:rPr>
              <w:t>Guangdong Rising Rare Metals-</w:t>
            </w:r>
          </w:p>
        </w:tc>
        <w:tc>
          <w:tcPr>
            <w:tcW w:w="16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7"/>
              </w:rPr>
              <w:t>DRC- Congo (Kinshasa), Myanmar, Angola, Cambodia, Malaysia, Kazakhstan,</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EO Materials Ltd.</w:t>
            </w: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6"/>
              </w:rPr>
              <w:t>Portugal, Austria, Mongolia, Mozambique, Luxembourg, Brazil, Korea, Republic</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6"/>
              </w:rPr>
              <w:t>of, Guyana, Chile, Laos, Colombia, Ecuador, Argentina, South Sudan, Hungary,</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4"/>
              </w:rPr>
              <w:t>Japan, Tanzania, Zambia, Congo (Brazzaville), India, Canada, Belgium, Namibia,</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3"/>
              </w:rPr>
              <w:t>Taiwan, South Africa, Central African Republic, Peru, Ethiopia, Germany, Burundi,</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7"/>
              </w:rPr>
              <w:t>Russian Federation, Singapore, Viet Nam, United States, Egypt, Sierra Leone,</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3"/>
              </w:rPr>
              <w:t>Madagascar, Ivory Coast, Bolivia, Thailand, Netherlands, China, Ireland, Slovakia,</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9"/>
              </w:rPr>
              <w:t>France, Nigeria, Niger, Rwanda, United Kingdom, Kenya, Switzerland, Spain,</w:t>
            </w: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60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Djibouti, Czech Republic, Zimbabwe, Uganda, Suriname, Israel, Australia,</w:t>
            </w: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spacing w:after="0"/>
              <w:rPr>
                <w:sz w:val="20"/>
                <w:szCs w:val="20"/>
                <w:color w:val="auto"/>
              </w:rPr>
            </w:pPr>
          </w:p>
        </w:tc>
        <w:tc>
          <w:tcPr>
            <w:tcW w:w="1600" w:type="dxa"/>
            <w:vAlign w:val="bottom"/>
            <w:tcBorders>
              <w:right w:val="single" w:sz="8" w:color="666666"/>
            </w:tcBorders>
            <w:shd w:val="clear" w:color="auto" w:fill="CCCCCC"/>
          </w:tcPr>
          <w:p>
            <w:pPr>
              <w:spacing w:after="0"/>
              <w:rPr>
                <w:sz w:val="20"/>
                <w:szCs w:val="20"/>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Indonesia, Estonia</w:t>
            </w: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600" w:type="dxa"/>
            <w:vAlign w:val="bottom"/>
            <w:tcBorders>
              <w:bottom w:val="single" w:sz="8" w:color="666666"/>
              <w:right w:val="single" w:sz="8" w:color="666666"/>
            </w:tcBorders>
            <w:shd w:val="clear" w:color="auto" w:fill="CCCCCC"/>
          </w:tcPr>
          <w:p>
            <w:pPr>
              <w:spacing w:after="0"/>
              <w:rPr>
                <w:sz w:val="14"/>
                <w:szCs w:val="14"/>
                <w:color w:val="auto"/>
              </w:rPr>
            </w:pPr>
          </w:p>
        </w:tc>
        <w:tc>
          <w:tcPr>
            <w:tcW w:w="6140" w:type="dxa"/>
            <w:vAlign w:val="bottom"/>
            <w:tcBorders>
              <w:bottom w:val="single" w:sz="8" w:color="666666"/>
            </w:tcBorders>
            <w:shd w:val="clear" w:color="auto" w:fill="CCCCCC"/>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Annex I - 19</w:t>
      </w:r>
    </w:p>
    <w:p>
      <w:pPr>
        <w:sectPr>
          <w:pgSz w:w="11900" w:h="16838" w:orient="portrait"/>
          <w:cols w:equalWidth="0" w:num="1">
            <w:col w:w="11420"/>
          </w:cols>
          <w:pgMar w:left="240" w:top="121" w:right="2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4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4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4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Conflict-Free</w:t>
            </w:r>
          </w:p>
        </w:tc>
        <w:tc>
          <w:tcPr>
            <w:tcW w:w="1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Borders>
              <w:right w:val="single" w:sz="8" w:color="666666"/>
            </w:tcBorders>
          </w:tcPr>
          <w:p>
            <w:pPr>
              <w:spacing w:after="0"/>
              <w:rPr>
                <w:sz w:val="24"/>
                <w:szCs w:val="24"/>
                <w:color w:val="auto"/>
              </w:rPr>
            </w:pPr>
          </w:p>
        </w:tc>
        <w:tc>
          <w:tcPr>
            <w:tcW w:w="2400" w:type="dxa"/>
            <w:vAlign w:val="bottom"/>
            <w:tcBorders>
              <w:right w:val="single" w:sz="8" w:color="666666"/>
            </w:tcBorders>
          </w:tcPr>
          <w:p>
            <w:pPr>
              <w:spacing w:after="0"/>
              <w:rPr>
                <w:sz w:val="24"/>
                <w:szCs w:val="24"/>
                <w:color w:val="auto"/>
              </w:rPr>
            </w:pPr>
          </w:p>
        </w:tc>
        <w:tc>
          <w:tcPr>
            <w:tcW w:w="1440" w:type="dxa"/>
            <w:vAlign w:val="bottom"/>
            <w:vMerge w:val="continue"/>
          </w:tcPr>
          <w:p>
            <w:pPr>
              <w:spacing w:after="0"/>
              <w:rPr>
                <w:sz w:val="24"/>
                <w:szCs w:val="24"/>
                <w:color w:val="auto"/>
              </w:rPr>
            </w:pPr>
          </w:p>
        </w:tc>
        <w:tc>
          <w:tcPr>
            <w:tcW w:w="160" w:type="dxa"/>
            <w:vAlign w:val="bottom"/>
            <w:tcBorders>
              <w:right w:val="single" w:sz="8" w:color="666666"/>
            </w:tcBorders>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100"/>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169"/>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440" w:type="dxa"/>
            <w:vAlign w:val="bottom"/>
            <w:tcBorders>
              <w:bottom w:val="single" w:sz="8" w:color="666666"/>
            </w:tcBorders>
          </w:tcPr>
          <w:p>
            <w:pPr>
              <w:spacing w:after="0"/>
              <w:rPr>
                <w:sz w:val="14"/>
                <w:szCs w:val="14"/>
                <w:color w:val="auto"/>
              </w:rPr>
            </w:pPr>
          </w:p>
        </w:tc>
        <w:tc>
          <w:tcPr>
            <w:tcW w:w="160" w:type="dxa"/>
            <w:vAlign w:val="bottom"/>
            <w:tcBorders>
              <w:bottom w:val="single" w:sz="8" w:color="666666"/>
              <w:right w:val="single" w:sz="8" w:color="666666"/>
            </w:tcBorders>
          </w:tcPr>
          <w:p>
            <w:pPr>
              <w:spacing w:after="0"/>
              <w:rPr>
                <w:sz w:val="14"/>
                <w:szCs w:val="14"/>
                <w:color w:val="auto"/>
              </w:rPr>
            </w:pPr>
          </w:p>
        </w:tc>
        <w:tc>
          <w:tcPr>
            <w:tcW w:w="614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8"/>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Guangdong Zhiyuan New</w:t>
            </w:r>
          </w:p>
        </w:tc>
        <w:tc>
          <w:tcPr>
            <w:tcW w:w="1440" w:type="dxa"/>
            <w:vAlign w:val="bottom"/>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right w:val="single" w:sz="8" w:color="666666"/>
            </w:tcBorders>
          </w:tcPr>
          <w:p>
            <w:pPr>
              <w:spacing w:after="0"/>
              <w:rPr>
                <w:sz w:val="24"/>
                <w:szCs w:val="24"/>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5"/>
              </w:rPr>
              <w:t>DRC- Congo (Kinshasa), Myanmar, Cambodia, Malaysia, Kazakhstan, Portugal,</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Material Co., Ltd.</w:t>
            </w: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5"/>
              </w:rPr>
              <w:t>Mongolia, Austria, Luxembourg, Korea, Republic of, Guyana, Brazil, Chile, Laos,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3"/>
              </w:rPr>
              <w:t>Colombia, Ecuador, Argentina, Hungary, Japan, India, Canada, Belgium, Namibia,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1"/>
              </w:rPr>
              <w:t>Taiwan, Peru, Germany, Ethiopia, Russian Federation, Viet Nam, Singapore,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States, Egypt, Madagascar, Sierra Leone, Ivory Coast, Thailand, Bolivia,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1"/>
              </w:rPr>
              <w:t>Netherlands, China, Ireland, Slovakia, Nigeria, France, Philippines, Rwanda,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8"/>
              </w:rPr>
              <w:t>Kingdom, Switzerland, Spain, Djibouti, Czech Republic, Zimbabwe, Suriname,</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Israel, Australia, Estonia, Indonesia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440" w:type="dxa"/>
            <w:vAlign w:val="bottom"/>
            <w:tcBorders>
              <w:bottom w:val="single" w:sz="8" w:color="666666"/>
            </w:tcBorders>
          </w:tcPr>
          <w:p>
            <w:pPr>
              <w:spacing w:after="0"/>
              <w:rPr>
                <w:sz w:val="14"/>
                <w:szCs w:val="14"/>
                <w:color w:val="auto"/>
              </w:rPr>
            </w:pPr>
          </w:p>
        </w:tc>
        <w:tc>
          <w:tcPr>
            <w:tcW w:w="160" w:type="dxa"/>
            <w:vAlign w:val="bottom"/>
            <w:tcBorders>
              <w:bottom w:val="single" w:sz="8" w:color="666666"/>
              <w:right w:val="single" w:sz="8" w:color="666666"/>
            </w:tcBorders>
          </w:tcPr>
          <w:p>
            <w:pPr>
              <w:spacing w:after="0"/>
              <w:rPr>
                <w:sz w:val="14"/>
                <w:szCs w:val="14"/>
                <w:color w:val="auto"/>
              </w:rPr>
            </w:pPr>
          </w:p>
        </w:tc>
        <w:tc>
          <w:tcPr>
            <w:tcW w:w="614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H.C. Starck Co., Ltd.</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right w:val="single" w:sz="8" w:color="666666"/>
            </w:tcBorders>
            <w:shd w:val="clear" w:color="auto" w:fill="CCCCCC"/>
          </w:tcPr>
          <w:p>
            <w:pPr>
              <w:spacing w:after="0"/>
              <w:rPr>
                <w:sz w:val="24"/>
                <w:szCs w:val="24"/>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7"/>
              </w:rPr>
              <w:t>DRC- Congo (Kinshasa), Myanmar, Angola, Cambodia, Malaysia, Kazakhstan,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6"/>
              </w:rPr>
              <w:t>Portugal, Mongolia, Austria, Mozambique, Luxembourg, Guyana, Brazil, Korea,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5"/>
              </w:rPr>
              <w:t>Republic of, Chile, Laos, Colombia, Ecuador, Argentina, South Sudan, Hungary,</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4"/>
              </w:rPr>
              <w:t>Japan, Tanzania, Zambia, Congo (Brazzaville), India, Canada, Belgium, Namibia,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3"/>
              </w:rPr>
              <w:t>Taiwan, South Africa, Central African Republic, Peru, Ethiopia, Germany, Burundi,</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7"/>
              </w:rPr>
              <w:t>Russian Federation, Singapore, Viet Nam, United States, Egypt, Sierra Leone,</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3"/>
              </w:rPr>
              <w:t>Madagascar, Ivory Coast, Thailand, Bolivia, Netherlands, China, Ireland, Slovakia,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6"/>
              </w:rPr>
              <w:t>France, Nigeria, Rwanda, United Kingdom, Kenya, Switzerland, Spain, Djibouti,</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3"/>
              </w:rPr>
              <w:t>Czech Republic, Zimbabwe, Mexico, Uganda, Suriname, Israel, Australia, Estonia,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spacing w:after="0"/>
              <w:rPr>
                <w:sz w:val="20"/>
                <w:szCs w:val="20"/>
                <w:color w:val="auto"/>
              </w:rPr>
            </w:pPr>
          </w:p>
        </w:tc>
        <w:tc>
          <w:tcPr>
            <w:tcW w:w="1440" w:type="dxa"/>
            <w:vAlign w:val="bottom"/>
            <w:shd w:val="clear" w:color="auto" w:fill="CCCCCC"/>
          </w:tcPr>
          <w:p>
            <w:pPr>
              <w:spacing w:after="0"/>
              <w:rPr>
                <w:sz w:val="20"/>
                <w:szCs w:val="20"/>
                <w:color w:val="auto"/>
              </w:rPr>
            </w:pPr>
          </w:p>
        </w:tc>
        <w:tc>
          <w:tcPr>
            <w:tcW w:w="160" w:type="dxa"/>
            <w:vAlign w:val="bottom"/>
            <w:tcBorders>
              <w:right w:val="single" w:sz="8" w:color="666666"/>
            </w:tcBorders>
            <w:shd w:val="clear" w:color="auto" w:fill="CCCCCC"/>
          </w:tcPr>
          <w:p>
            <w:pPr>
              <w:spacing w:after="0"/>
              <w:rPr>
                <w:sz w:val="20"/>
                <w:szCs w:val="20"/>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440" w:type="dxa"/>
            <w:vAlign w:val="bottom"/>
            <w:tcBorders>
              <w:bottom w:val="single" w:sz="8" w:color="666666"/>
            </w:tcBorders>
            <w:shd w:val="clear" w:color="auto" w:fill="CCCCCC"/>
          </w:tcPr>
          <w:p>
            <w:pPr>
              <w:spacing w:after="0"/>
              <w:rPr>
                <w:sz w:val="14"/>
                <w:szCs w:val="14"/>
                <w:color w:val="auto"/>
              </w:rPr>
            </w:pPr>
          </w:p>
        </w:tc>
        <w:tc>
          <w:tcPr>
            <w:tcW w:w="160" w:type="dxa"/>
            <w:vAlign w:val="bottom"/>
            <w:tcBorders>
              <w:bottom w:val="single" w:sz="8" w:color="666666"/>
              <w:right w:val="single" w:sz="8" w:color="666666"/>
            </w:tcBorders>
            <w:shd w:val="clear" w:color="auto" w:fill="CCCCCC"/>
          </w:tcPr>
          <w:p>
            <w:pPr>
              <w:spacing w:after="0"/>
              <w:rPr>
                <w:sz w:val="14"/>
                <w:szCs w:val="14"/>
                <w:color w:val="auto"/>
              </w:rPr>
            </w:pPr>
          </w:p>
        </w:tc>
        <w:tc>
          <w:tcPr>
            <w:tcW w:w="6140" w:type="dxa"/>
            <w:vAlign w:val="bottom"/>
            <w:tcBorders>
              <w:bottom w:val="single" w:sz="8" w:color="66666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w w:val="98"/>
              </w:rPr>
              <w:t>H.C. Starck Hermsdorf GmbH</w:t>
            </w:r>
          </w:p>
        </w:tc>
        <w:tc>
          <w:tcPr>
            <w:tcW w:w="1440" w:type="dxa"/>
            <w:vAlign w:val="bottom"/>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right w:val="single" w:sz="8" w:color="666666"/>
            </w:tcBorders>
          </w:tcPr>
          <w:p>
            <w:pPr>
              <w:spacing w:after="0"/>
              <w:rPr>
                <w:sz w:val="24"/>
                <w:szCs w:val="24"/>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5"/>
              </w:rPr>
              <w:t>DRC- Congo (Kinshasa), Myanmar, Cambodia, Malaysia, Kazakhstan, Portugal,</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3"/>
              </w:rPr>
              <w:t>Mongolia, Austria, Mozambique, Luxembourg, Guyana, Korea, Republic of, Brazil,</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Chile, Laos, Ecuador, Colombia, Argentina, Hungary, Japan, India, Canada,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2"/>
              </w:rPr>
              <w:t>Belgium, Namibia, Taiwan, Peru, Ethiopia, Germany, Burundi, Russian Federation,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1"/>
              </w:rPr>
              <w:t>Singapore, Viet Nam, United States, Egypt, Madagascar, Sierra Leone, Ivory Coast,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3"/>
              </w:rPr>
              <w:t>Bolivia, Thailand, Netherlands, China, Ireland, Slovakia, France, Nigeria, Rwanda,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United Kingdom, Switzerland, Spain, Djibouti, Czech Republic, Zimbabwe,</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Suriname, Israel, Australia, Estonia, Indonesia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440" w:type="dxa"/>
            <w:vAlign w:val="bottom"/>
            <w:tcBorders>
              <w:bottom w:val="single" w:sz="8" w:color="666666"/>
            </w:tcBorders>
          </w:tcPr>
          <w:p>
            <w:pPr>
              <w:spacing w:after="0"/>
              <w:rPr>
                <w:sz w:val="14"/>
                <w:szCs w:val="14"/>
                <w:color w:val="auto"/>
              </w:rPr>
            </w:pPr>
          </w:p>
        </w:tc>
        <w:tc>
          <w:tcPr>
            <w:tcW w:w="160" w:type="dxa"/>
            <w:vAlign w:val="bottom"/>
            <w:tcBorders>
              <w:bottom w:val="single" w:sz="8" w:color="666666"/>
              <w:right w:val="single" w:sz="8" w:color="666666"/>
            </w:tcBorders>
          </w:tcPr>
          <w:p>
            <w:pPr>
              <w:spacing w:after="0"/>
              <w:rPr>
                <w:sz w:val="14"/>
                <w:szCs w:val="14"/>
                <w:color w:val="auto"/>
              </w:rPr>
            </w:pPr>
          </w:p>
        </w:tc>
        <w:tc>
          <w:tcPr>
            <w:tcW w:w="614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H.C. Starck Inc.</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right w:val="single" w:sz="8" w:color="666666"/>
            </w:tcBorders>
            <w:shd w:val="clear" w:color="auto" w:fill="CCCCCC"/>
          </w:tcPr>
          <w:p>
            <w:pPr>
              <w:spacing w:after="0"/>
              <w:rPr>
                <w:sz w:val="24"/>
                <w:szCs w:val="24"/>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1"/>
              </w:rPr>
              <w:t>Burundi, United States, Japan, Rwanda, Sierra Leone, Congo (Brazzaville), Bolivia,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2"/>
              </w:rPr>
              <w:t>India, Canada, Mozambique, Namibia, China, Brazil, Zimbabwe, Australia, Nigeria,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spacing w:after="0"/>
              <w:rPr>
                <w:sz w:val="20"/>
                <w:szCs w:val="20"/>
                <w:color w:val="auto"/>
              </w:rPr>
            </w:pPr>
          </w:p>
        </w:tc>
        <w:tc>
          <w:tcPr>
            <w:tcW w:w="1440" w:type="dxa"/>
            <w:vAlign w:val="bottom"/>
            <w:shd w:val="clear" w:color="auto" w:fill="CCCCCC"/>
          </w:tcPr>
          <w:p>
            <w:pPr>
              <w:spacing w:after="0"/>
              <w:rPr>
                <w:sz w:val="20"/>
                <w:szCs w:val="20"/>
                <w:color w:val="auto"/>
              </w:rPr>
            </w:pPr>
          </w:p>
        </w:tc>
        <w:tc>
          <w:tcPr>
            <w:tcW w:w="160" w:type="dxa"/>
            <w:vAlign w:val="bottom"/>
            <w:tcBorders>
              <w:right w:val="single" w:sz="8" w:color="666666"/>
            </w:tcBorders>
            <w:shd w:val="clear" w:color="auto" w:fill="CCCCCC"/>
          </w:tcPr>
          <w:p>
            <w:pPr>
              <w:spacing w:after="0"/>
              <w:rPr>
                <w:sz w:val="20"/>
                <w:szCs w:val="20"/>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Germany, Ethiopia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440" w:type="dxa"/>
            <w:vAlign w:val="bottom"/>
            <w:tcBorders>
              <w:bottom w:val="single" w:sz="8" w:color="666666"/>
            </w:tcBorders>
            <w:shd w:val="clear" w:color="auto" w:fill="CCCCCC"/>
          </w:tcPr>
          <w:p>
            <w:pPr>
              <w:spacing w:after="0"/>
              <w:rPr>
                <w:sz w:val="14"/>
                <w:szCs w:val="14"/>
                <w:color w:val="auto"/>
              </w:rPr>
            </w:pPr>
          </w:p>
        </w:tc>
        <w:tc>
          <w:tcPr>
            <w:tcW w:w="160" w:type="dxa"/>
            <w:vAlign w:val="bottom"/>
            <w:tcBorders>
              <w:bottom w:val="single" w:sz="8" w:color="666666"/>
              <w:right w:val="single" w:sz="8" w:color="666666"/>
            </w:tcBorders>
            <w:shd w:val="clear" w:color="auto" w:fill="CCCCCC"/>
          </w:tcPr>
          <w:p>
            <w:pPr>
              <w:spacing w:after="0"/>
              <w:rPr>
                <w:sz w:val="14"/>
                <w:szCs w:val="14"/>
                <w:color w:val="auto"/>
              </w:rPr>
            </w:pPr>
          </w:p>
        </w:tc>
        <w:tc>
          <w:tcPr>
            <w:tcW w:w="6140" w:type="dxa"/>
            <w:vAlign w:val="bottom"/>
            <w:tcBorders>
              <w:bottom w:val="single" w:sz="8" w:color="66666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H.C. Starck Ltd.</w:t>
            </w:r>
          </w:p>
        </w:tc>
        <w:tc>
          <w:tcPr>
            <w:tcW w:w="1440" w:type="dxa"/>
            <w:vAlign w:val="bottom"/>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right w:val="single" w:sz="8" w:color="666666"/>
            </w:tcBorders>
          </w:tcPr>
          <w:p>
            <w:pPr>
              <w:spacing w:after="0"/>
              <w:rPr>
                <w:sz w:val="24"/>
                <w:szCs w:val="24"/>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8"/>
              </w:rPr>
              <w:t>Japan, Rwanda, Sierra Leone, Bolivia, India, Canada, Mozambique, Namibia,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China, Brazil, Zimbabwe, Australia, Ethiopia, Germany</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440" w:type="dxa"/>
            <w:vAlign w:val="bottom"/>
            <w:tcBorders>
              <w:bottom w:val="single" w:sz="8" w:color="666666"/>
            </w:tcBorders>
          </w:tcPr>
          <w:p>
            <w:pPr>
              <w:spacing w:after="0"/>
              <w:rPr>
                <w:sz w:val="14"/>
                <w:szCs w:val="14"/>
                <w:color w:val="auto"/>
              </w:rPr>
            </w:pPr>
          </w:p>
        </w:tc>
        <w:tc>
          <w:tcPr>
            <w:tcW w:w="160" w:type="dxa"/>
            <w:vAlign w:val="bottom"/>
            <w:tcBorders>
              <w:bottom w:val="single" w:sz="8" w:color="666666"/>
              <w:right w:val="single" w:sz="8" w:color="666666"/>
            </w:tcBorders>
          </w:tcPr>
          <w:p>
            <w:pPr>
              <w:spacing w:after="0"/>
              <w:rPr>
                <w:sz w:val="14"/>
                <w:szCs w:val="14"/>
                <w:color w:val="auto"/>
              </w:rPr>
            </w:pPr>
          </w:p>
        </w:tc>
        <w:tc>
          <w:tcPr>
            <w:tcW w:w="614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7"/>
              </w:rPr>
              <w:t>H.C. Starck Smelting GmbH &amp;</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right w:val="single" w:sz="8" w:color="666666"/>
            </w:tcBorders>
            <w:shd w:val="clear" w:color="auto" w:fill="CCCCCC"/>
          </w:tcPr>
          <w:p>
            <w:pPr>
              <w:spacing w:after="0"/>
              <w:rPr>
                <w:sz w:val="24"/>
                <w:szCs w:val="24"/>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5"/>
              </w:rPr>
              <w:t>DRC- Congo (Kinshasa), Myanmar, Cambodia, Malaysia, Kazakhstan, Portugal,</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Co. KG</w:t>
            </w: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3"/>
              </w:rPr>
              <w:t>Austria, Mongolia, Mozambique, Luxembourg, Brazil, Korea, Republic of, Guyana,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3"/>
              </w:rPr>
              <w:t>Chile, Laos, Colombia, Ecuador, Argentina, Hungary, Japan, Congo (Brazzaville),</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5"/>
              </w:rPr>
              <w:t>India, Canada, Belgium, Namibia, Taiwan, Ethiopia, Germany, Burundi, Russian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1"/>
              </w:rPr>
              <w:t>Federation, Singapore, Viet Nam, United States, Egypt, Sierra Leone, Madagascar,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9"/>
              </w:rPr>
              <w:t>Ivory Coast, Thailand, Bolivia, Netherlands, China, Ireland, Slovakia, France,</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5"/>
              </w:rPr>
              <w:t>Nigeria, Rwanda, United Kingdom, Switzerland, Spain, Djibouti, Czech Republic,</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spacing w:after="0"/>
              <w:rPr>
                <w:sz w:val="20"/>
                <w:szCs w:val="20"/>
                <w:color w:val="auto"/>
              </w:rPr>
            </w:pPr>
          </w:p>
        </w:tc>
        <w:tc>
          <w:tcPr>
            <w:tcW w:w="1440" w:type="dxa"/>
            <w:vAlign w:val="bottom"/>
            <w:shd w:val="clear" w:color="auto" w:fill="CCCCCC"/>
          </w:tcPr>
          <w:p>
            <w:pPr>
              <w:spacing w:after="0"/>
              <w:rPr>
                <w:sz w:val="20"/>
                <w:szCs w:val="20"/>
                <w:color w:val="auto"/>
              </w:rPr>
            </w:pPr>
          </w:p>
        </w:tc>
        <w:tc>
          <w:tcPr>
            <w:tcW w:w="160" w:type="dxa"/>
            <w:vAlign w:val="bottom"/>
            <w:tcBorders>
              <w:right w:val="single" w:sz="8" w:color="666666"/>
            </w:tcBorders>
            <w:shd w:val="clear" w:color="auto" w:fill="CCCCCC"/>
          </w:tcPr>
          <w:p>
            <w:pPr>
              <w:spacing w:after="0"/>
              <w:rPr>
                <w:sz w:val="20"/>
                <w:szCs w:val="20"/>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Zimbabwe, Suriname, Israel, Australia, Indonesia, Estonia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440" w:type="dxa"/>
            <w:vAlign w:val="bottom"/>
            <w:tcBorders>
              <w:bottom w:val="single" w:sz="8" w:color="666666"/>
            </w:tcBorders>
            <w:shd w:val="clear" w:color="auto" w:fill="CCCCCC"/>
          </w:tcPr>
          <w:p>
            <w:pPr>
              <w:spacing w:after="0"/>
              <w:rPr>
                <w:sz w:val="14"/>
                <w:szCs w:val="14"/>
                <w:color w:val="auto"/>
              </w:rPr>
            </w:pPr>
          </w:p>
        </w:tc>
        <w:tc>
          <w:tcPr>
            <w:tcW w:w="160" w:type="dxa"/>
            <w:vAlign w:val="bottom"/>
            <w:tcBorders>
              <w:bottom w:val="single" w:sz="8" w:color="666666"/>
              <w:right w:val="single" w:sz="8" w:color="666666"/>
            </w:tcBorders>
            <w:shd w:val="clear" w:color="auto" w:fill="CCCCCC"/>
          </w:tcPr>
          <w:p>
            <w:pPr>
              <w:spacing w:after="0"/>
              <w:rPr>
                <w:sz w:val="14"/>
                <w:szCs w:val="14"/>
                <w:color w:val="auto"/>
              </w:rPr>
            </w:pPr>
          </w:p>
        </w:tc>
        <w:tc>
          <w:tcPr>
            <w:tcW w:w="6140" w:type="dxa"/>
            <w:vAlign w:val="bottom"/>
            <w:tcBorders>
              <w:bottom w:val="single" w:sz="8" w:color="66666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300" w:type="dxa"/>
            <w:vAlign w:val="bottom"/>
            <w:gridSpan w:val="2"/>
          </w:tcPr>
          <w:p>
            <w:pPr>
              <w:jc w:val="right"/>
              <w:ind w:right="5150"/>
              <w:spacing w:after="0"/>
              <w:rPr>
                <w:sz w:val="20"/>
                <w:szCs w:val="20"/>
                <w:color w:val="auto"/>
              </w:rPr>
            </w:pPr>
            <w:r>
              <w:rPr>
                <w:rFonts w:ascii="Arial" w:cs="Arial" w:eastAsia="Arial" w:hAnsi="Arial"/>
                <w:sz w:val="18"/>
                <w:szCs w:val="18"/>
                <w:color w:val="auto"/>
              </w:rPr>
              <w:t>Annex I - 20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Conflict-Free</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Borders>
              <w:right w:val="single" w:sz="8" w:color="666666"/>
            </w:tcBorders>
          </w:tcPr>
          <w:p>
            <w:pPr>
              <w:spacing w:after="0"/>
              <w:rPr>
                <w:sz w:val="24"/>
                <w:szCs w:val="24"/>
                <w:color w:val="auto"/>
              </w:rPr>
            </w:pPr>
          </w:p>
        </w:tc>
        <w:tc>
          <w:tcPr>
            <w:tcW w:w="2400" w:type="dxa"/>
            <w:vAlign w:val="bottom"/>
            <w:tcBorders>
              <w:right w:val="single" w:sz="8" w:color="666666"/>
            </w:tcBorders>
          </w:tcPr>
          <w:p>
            <w:pPr>
              <w:spacing w:after="0"/>
              <w:rPr>
                <w:sz w:val="24"/>
                <w:szCs w:val="24"/>
                <w:color w:val="auto"/>
              </w:rPr>
            </w:pPr>
          </w:p>
        </w:tc>
        <w:tc>
          <w:tcPr>
            <w:tcW w:w="1580" w:type="dxa"/>
            <w:vAlign w:val="bottom"/>
            <w:vMerge w:val="continue"/>
          </w:tcPr>
          <w:p>
            <w:pPr>
              <w:spacing w:after="0"/>
              <w:rPr>
                <w:sz w:val="24"/>
                <w:szCs w:val="24"/>
                <w:color w:val="auto"/>
              </w:rPr>
            </w:pPr>
          </w:p>
        </w:tc>
        <w:tc>
          <w:tcPr>
            <w:tcW w:w="6160" w:type="dxa"/>
            <w:vAlign w:val="bottom"/>
            <w:tcBorders>
              <w:left w:val="single" w:sz="8" w:color="666666"/>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6160" w:type="dxa"/>
            <w:vAlign w:val="bottom"/>
            <w:tcBorders>
              <w:left w:val="single" w:sz="8" w:color="666666"/>
            </w:tcBorders>
          </w:tcPr>
          <w:p>
            <w:pPr>
              <w:ind w:left="2120"/>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169"/>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580" w:type="dxa"/>
            <w:vAlign w:val="bottom"/>
            <w:tcBorders>
              <w:bottom w:val="single" w:sz="8" w:color="666666"/>
            </w:tcBorders>
          </w:tcPr>
          <w:p>
            <w:pPr>
              <w:spacing w:after="0"/>
              <w:rPr>
                <w:sz w:val="14"/>
                <w:szCs w:val="14"/>
                <w:color w:val="auto"/>
              </w:rPr>
            </w:pPr>
          </w:p>
        </w:tc>
        <w:tc>
          <w:tcPr>
            <w:tcW w:w="6160" w:type="dxa"/>
            <w:vAlign w:val="bottom"/>
            <w:tcBorders>
              <w:left w:val="single" w:sz="8" w:color="666666"/>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8"/>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H.C. Starck Tantalum and</w:t>
            </w:r>
          </w:p>
        </w:tc>
        <w:tc>
          <w:tcPr>
            <w:tcW w:w="1580" w:type="dxa"/>
            <w:vAlign w:val="bottom"/>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7"/>
              </w:rPr>
              <w:t>DRC- Congo (Kinshasa), Myanmar, Angola, Cambodia, Malaysia, Kazakhstan,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Niobium GmbH</w:t>
            </w: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Portugal, Austria, Mongolia, Mozambique, Luxembourg, Korea, Republic of,</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1"/>
              </w:rPr>
              <w:t>Brazil, Guyana, Chile, Laos, Ecuador, Colombia, Argentina, Hungary, South Sudan,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4"/>
              </w:rPr>
              <w:t>Japan, Tanzania, Zambia, Congo (Brazzaville), India, Canada, Belgium, Namibia,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Taiwan, Central African Republic, Peru, Germany, Ethiopia, Russian Federation,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Burundi, Singapore, Viet Nam, United States, Egypt, Sierra Leone, Madagascar,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9"/>
              </w:rPr>
              <w:t>Ivory Coast, Thailand, Bolivia, Netherlands, Ireland, China, Slovakia, Nigeria,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France, Rwanda, United Kingdom, Switzerland, Spain, Djibouti, Czech Republic,</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Zimbabwe, Uganda, Suriname, Israel, Australia, Indonesia, Estonia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580" w:type="dxa"/>
            <w:vAlign w:val="bottom"/>
            <w:tcBorders>
              <w:bottom w:val="single" w:sz="8" w:color="666666"/>
            </w:tcBorders>
          </w:tcPr>
          <w:p>
            <w:pPr>
              <w:spacing w:after="0"/>
              <w:rPr>
                <w:sz w:val="14"/>
                <w:szCs w:val="14"/>
                <w:color w:val="auto"/>
              </w:rPr>
            </w:pPr>
          </w:p>
        </w:tc>
        <w:tc>
          <w:tcPr>
            <w:tcW w:w="6160" w:type="dxa"/>
            <w:vAlign w:val="bottom"/>
            <w:tcBorders>
              <w:left w:val="single" w:sz="8" w:color="666666"/>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JiuJiang JinXin Nonferrous</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7"/>
              </w:rPr>
              <w:t>DRC- Congo (Kinshasa), Myanmar, Angola, Cambodia, Malaysia, Kazakhstan,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Metals Co., Ltd.</w:t>
            </w: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8"/>
              </w:rPr>
              <w:t>Portugal, Austria, Mongolia, Luxembourg, Brazil, Guyana, Korea, Republic of,</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Chile, Laos, Ecuador, Colombia, Argentina, Hungary, South Sudan, Japan,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2"/>
              </w:rPr>
              <w:t>Tanzania, Zambia, Congo (Brazzaville), India, Canada, Belgium, Namibia, Taiwan,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9"/>
              </w:rPr>
              <w:t>Italy, Central African Republic, Peru, Germany, Ethiopia, Russian Federation,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Burundi, Viet Nam, Singapore, United States, Egypt, Sierra Leone, Madagascar,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9"/>
              </w:rPr>
              <w:t>Ivory Coast, Thailand, Bolivia, Netherlands, China, Ireland, Slovakia, France,</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Nigeria, Rwanda, United Kingdom, Switzerland, Spain, Djibouti, Czech Republic,</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spacing w:after="0"/>
              <w:rPr>
                <w:sz w:val="20"/>
                <w:szCs w:val="20"/>
                <w:color w:val="auto"/>
              </w:rPr>
            </w:pPr>
          </w:p>
        </w:tc>
        <w:tc>
          <w:tcPr>
            <w:tcW w:w="1580" w:type="dxa"/>
            <w:vAlign w:val="bottom"/>
            <w:shd w:val="clear" w:color="auto" w:fill="CCCCCC"/>
          </w:tcPr>
          <w:p>
            <w:pPr>
              <w:spacing w:after="0"/>
              <w:rPr>
                <w:sz w:val="20"/>
                <w:szCs w:val="20"/>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Zimbabwe, Uganda, Suriname, Israel, Australia, Estonia, Indonesia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580" w:type="dxa"/>
            <w:vAlign w:val="bottom"/>
            <w:tcBorders>
              <w:bottom w:val="single" w:sz="8" w:color="666666"/>
            </w:tcBorders>
            <w:shd w:val="clear" w:color="auto" w:fill="CCCCCC"/>
          </w:tcPr>
          <w:p>
            <w:pPr>
              <w:spacing w:after="0"/>
              <w:rPr>
                <w:sz w:val="14"/>
                <w:szCs w:val="14"/>
                <w:color w:val="auto"/>
              </w:rPr>
            </w:pPr>
          </w:p>
        </w:tc>
        <w:tc>
          <w:tcPr>
            <w:tcW w:w="6160" w:type="dxa"/>
            <w:vAlign w:val="bottom"/>
            <w:tcBorders>
              <w:left w:val="single" w:sz="8" w:color="666666"/>
              <w:bottom w:val="single" w:sz="8" w:color="66666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Jiujiang Tanbre Co., Ltd.</w:t>
            </w:r>
          </w:p>
        </w:tc>
        <w:tc>
          <w:tcPr>
            <w:tcW w:w="1580" w:type="dxa"/>
            <w:vAlign w:val="bottom"/>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7"/>
              </w:rPr>
              <w:t>DRC- Congo (Kinshasa), Myanmar, Angola, Cambodia, Malaysia, Kazakhstan,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Portugal, Austria, Mongolia, Mozambique, Luxembourg, Korea, Republic of,</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1"/>
              </w:rPr>
              <w:t>Brazil, Guyana, Chile, Laos, Colombia, Ecuador, Argentina, Hungary, South Sudan,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4"/>
              </w:rPr>
              <w:t>Japan, Tanzania, Zambia, Congo (Brazzaville), India, Canada, Belgium, Namibia,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Taiwan, South Africa, Central African Republic, Peru, Ethiopia, Germany, Russian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8"/>
              </w:rPr>
              <w:t>Federation, Burundi, Singapore, Viet Nam, United States, Egypt, Madagascar,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2"/>
              </w:rPr>
              <w:t>Sierra Leone, Ivory Coast, Bolivia, Thailand, Netherlands, Ireland, China, Slovakia,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2"/>
              </w:rPr>
              <w:t>Nigeria, France, Philippines, Rwanda, United Kingdom, Kenya, Switzerland, Spain,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2"/>
              </w:rPr>
              <w:t>Djibouti, Czech Republic, Zimbabwe, Uganda, Suriname, Israel, Australia, Estonia,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580" w:type="dxa"/>
            <w:vAlign w:val="bottom"/>
            <w:tcBorders>
              <w:bottom w:val="single" w:sz="8" w:color="666666"/>
            </w:tcBorders>
          </w:tcPr>
          <w:p>
            <w:pPr>
              <w:spacing w:after="0"/>
              <w:rPr>
                <w:sz w:val="14"/>
                <w:szCs w:val="14"/>
                <w:color w:val="auto"/>
              </w:rPr>
            </w:pPr>
          </w:p>
        </w:tc>
        <w:tc>
          <w:tcPr>
            <w:tcW w:w="6160" w:type="dxa"/>
            <w:vAlign w:val="bottom"/>
            <w:tcBorders>
              <w:left w:val="single" w:sz="8" w:color="666666"/>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9"/>
              </w:rPr>
              <w:t>Jiujiang Zhongao Tantalum &amp;</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DRC- Congo (Kinshasa), Myanmar, Cambodia, Malaysia, Kazakhstan, Portugal,</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Niobium Co., Ltd.</w:t>
            </w: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Austria, Mongolia, Luxembourg, Guyana, Brazil, Korea, Republic of, Chile, Laos,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Colombia, Ecuador, Argentina, Hungary, Japan, India, Canada, Belgium, Namibia,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1"/>
              </w:rPr>
              <w:t>Taiwan, Peru, Germany, Ethiopia, Russian Federation, Singapore, Viet Nam,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States, Egypt, Madagascar, Sierra Leone, Ivory Coast, Bolivia, Thailand,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Netherlands, Ireland, China, Slovakia, Nigeria, France, United Kingdom,</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Switzerland, Spain, Djibouti, Czech Republic, Zimbabwe, Suriname, Israel,</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spacing w:after="0"/>
              <w:rPr>
                <w:sz w:val="20"/>
                <w:szCs w:val="20"/>
                <w:color w:val="auto"/>
              </w:rPr>
            </w:pPr>
          </w:p>
        </w:tc>
        <w:tc>
          <w:tcPr>
            <w:tcW w:w="1580" w:type="dxa"/>
            <w:vAlign w:val="bottom"/>
            <w:shd w:val="clear" w:color="auto" w:fill="CCCCCC"/>
          </w:tcPr>
          <w:p>
            <w:pPr>
              <w:spacing w:after="0"/>
              <w:rPr>
                <w:sz w:val="20"/>
                <w:szCs w:val="20"/>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Australia, Estonia, Indonesia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580" w:type="dxa"/>
            <w:vAlign w:val="bottom"/>
            <w:tcBorders>
              <w:bottom w:val="single" w:sz="8" w:color="666666"/>
            </w:tcBorders>
            <w:shd w:val="clear" w:color="auto" w:fill="CCCCCC"/>
          </w:tcPr>
          <w:p>
            <w:pPr>
              <w:spacing w:after="0"/>
              <w:rPr>
                <w:sz w:val="14"/>
                <w:szCs w:val="14"/>
                <w:color w:val="auto"/>
              </w:rPr>
            </w:pPr>
          </w:p>
        </w:tc>
        <w:tc>
          <w:tcPr>
            <w:tcW w:w="6160" w:type="dxa"/>
            <w:vAlign w:val="bottom"/>
            <w:tcBorders>
              <w:left w:val="single" w:sz="8" w:color="666666"/>
              <w:bottom w:val="single" w:sz="8" w:color="66666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KEMET Blue Metals</w:t>
            </w:r>
          </w:p>
        </w:tc>
        <w:tc>
          <w:tcPr>
            <w:tcW w:w="1580" w:type="dxa"/>
            <w:vAlign w:val="bottom"/>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7"/>
              </w:rPr>
              <w:t>DRC- Congo (Kinshasa), Myanmar, Angola, Cambodia, Malaysia, Kazakhstan,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4"/>
              </w:rPr>
              <w:t>Portugal, Mongolia, Austria, Mozambique, Mali, Luxembourg, Korea, Republic of,</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1"/>
              </w:rPr>
              <w:t>Brazil, Guyana, Chile, Laos, Ecuador, Colombia, Argentina, Hungary, South Sudan,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Japan, Tanzania, Ghana, Zambia, Congo (Brazzaville), India, Canada, Belgium,</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2"/>
              </w:rPr>
              <w:t>Namibia, Taiwan, South Africa, Central African Republic, Peru, Germany, Ethiopia,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Burundi, Russian Federation, Singapore, Viet Nam, Guinea,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7"/>
              </w:rPr>
              <w:t>Sierra Leone, Madagascar, Ivory Coast, Thailand, Bolivia, Netherlands, China,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Ireland, Slovakia, France, Nigeria, Niger, Rwanda, United Kingdom, Switzerland,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6"/>
              </w:rPr>
              <w:t>Spain, Djibouti, Czech Republic, Mexico, Zimbabwe, Uganda, Suriname, Israel,</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Australia, Estonia, Indonesia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580" w:type="dxa"/>
            <w:vAlign w:val="bottom"/>
            <w:tcBorders>
              <w:bottom w:val="single" w:sz="8" w:color="666666"/>
            </w:tcBorders>
          </w:tcPr>
          <w:p>
            <w:pPr>
              <w:spacing w:after="0"/>
              <w:rPr>
                <w:sz w:val="14"/>
                <w:szCs w:val="14"/>
                <w:color w:val="auto"/>
              </w:rPr>
            </w:pPr>
          </w:p>
        </w:tc>
        <w:tc>
          <w:tcPr>
            <w:tcW w:w="6160" w:type="dxa"/>
            <w:vAlign w:val="bottom"/>
            <w:tcBorders>
              <w:left w:val="single" w:sz="8" w:color="666666"/>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Annex I - 21</w:t>
      </w:r>
    </w:p>
    <w:p>
      <w:pPr>
        <w:sectPr>
          <w:pgSz w:w="11900" w:h="16838" w:orient="portrait"/>
          <w:cols w:equalWidth="0" w:num="1">
            <w:col w:w="11420"/>
          </w:cols>
          <w:pgMar w:left="240" w:top="121" w:right="2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4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4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4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Conflict-Free</w:t>
            </w:r>
          </w:p>
        </w:tc>
        <w:tc>
          <w:tcPr>
            <w:tcW w:w="1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Borders>
              <w:right w:val="single" w:sz="8" w:color="666666"/>
            </w:tcBorders>
          </w:tcPr>
          <w:p>
            <w:pPr>
              <w:spacing w:after="0"/>
              <w:rPr>
                <w:sz w:val="24"/>
                <w:szCs w:val="24"/>
                <w:color w:val="auto"/>
              </w:rPr>
            </w:pPr>
          </w:p>
        </w:tc>
        <w:tc>
          <w:tcPr>
            <w:tcW w:w="2400" w:type="dxa"/>
            <w:vAlign w:val="bottom"/>
            <w:tcBorders>
              <w:right w:val="single" w:sz="8" w:color="666666"/>
            </w:tcBorders>
          </w:tcPr>
          <w:p>
            <w:pPr>
              <w:spacing w:after="0"/>
              <w:rPr>
                <w:sz w:val="24"/>
                <w:szCs w:val="24"/>
                <w:color w:val="auto"/>
              </w:rPr>
            </w:pPr>
          </w:p>
        </w:tc>
        <w:tc>
          <w:tcPr>
            <w:tcW w:w="1440" w:type="dxa"/>
            <w:vAlign w:val="bottom"/>
            <w:vMerge w:val="continue"/>
          </w:tcPr>
          <w:p>
            <w:pPr>
              <w:spacing w:after="0"/>
              <w:rPr>
                <w:sz w:val="24"/>
                <w:szCs w:val="24"/>
                <w:color w:val="auto"/>
              </w:rPr>
            </w:pPr>
          </w:p>
        </w:tc>
        <w:tc>
          <w:tcPr>
            <w:tcW w:w="160" w:type="dxa"/>
            <w:vAlign w:val="bottom"/>
            <w:tcBorders>
              <w:right w:val="single" w:sz="8" w:color="666666"/>
            </w:tcBorders>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100"/>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169"/>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440" w:type="dxa"/>
            <w:vAlign w:val="bottom"/>
            <w:tcBorders>
              <w:bottom w:val="single" w:sz="8" w:color="666666"/>
            </w:tcBorders>
          </w:tcPr>
          <w:p>
            <w:pPr>
              <w:spacing w:after="0"/>
              <w:rPr>
                <w:sz w:val="14"/>
                <w:szCs w:val="14"/>
                <w:color w:val="auto"/>
              </w:rPr>
            </w:pPr>
          </w:p>
        </w:tc>
        <w:tc>
          <w:tcPr>
            <w:tcW w:w="160" w:type="dxa"/>
            <w:vAlign w:val="bottom"/>
            <w:tcBorders>
              <w:bottom w:val="single" w:sz="8" w:color="666666"/>
              <w:right w:val="single" w:sz="8" w:color="666666"/>
            </w:tcBorders>
          </w:tcPr>
          <w:p>
            <w:pPr>
              <w:spacing w:after="0"/>
              <w:rPr>
                <w:sz w:val="14"/>
                <w:szCs w:val="14"/>
                <w:color w:val="auto"/>
              </w:rPr>
            </w:pPr>
          </w:p>
        </w:tc>
        <w:tc>
          <w:tcPr>
            <w:tcW w:w="614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8"/>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Kemet Blue Powder</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right w:val="single" w:sz="8" w:color="666666"/>
            </w:tcBorders>
            <w:shd w:val="clear" w:color="auto" w:fill="CCCCCC"/>
          </w:tcPr>
          <w:p>
            <w:pPr>
              <w:spacing w:after="0"/>
              <w:rPr>
                <w:sz w:val="24"/>
                <w:szCs w:val="24"/>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7"/>
              </w:rPr>
              <w:t>DRC- Congo (Kinshasa), Myanmar, Angola, Cambodia, Malaysia, Kazakhstan,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3"/>
              </w:rPr>
              <w:t>Portugal, Austria, Mongolia, Mozambique, Luxembourg, Guyana, Korea, Republic</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8"/>
              </w:rPr>
              <w:t>of, Brazil, Chile, Laos, Ecuador, Colombia, Argentina, South Sudan, Hungary,</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4"/>
              </w:rPr>
              <w:t>Japan, Tanzania, Zambia, Congo (Brazzaville), India, Canada, Belgium, Namibia,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8"/>
              </w:rPr>
              <w:t>Taiwan, Central African Republic, Peru, Germany, Ethiopia, Burundi, Russian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1"/>
              </w:rPr>
              <w:t>Federation, Viet Nam, Singapore, United States, Egypt, Madagascar, Sierra Leone,</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9"/>
              </w:rPr>
              <w:t>Ivory Coast, Bolivia, Thailand, Netherlands, China, Ireland, Slovakia, Nigeria,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9"/>
              </w:rPr>
              <w:t>France, Niger, Rwanda, United Kingdom, Switzerland, Spain, Djibouti, Czech</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8"/>
              </w:rPr>
              <w:t>Republic, Zimbabwe, Uganda, Mexico, Suriname, Israel, Australia, Indonesia,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spacing w:after="0"/>
              <w:rPr>
                <w:sz w:val="20"/>
                <w:szCs w:val="20"/>
                <w:color w:val="auto"/>
              </w:rPr>
            </w:pPr>
          </w:p>
        </w:tc>
        <w:tc>
          <w:tcPr>
            <w:tcW w:w="1440" w:type="dxa"/>
            <w:vAlign w:val="bottom"/>
            <w:shd w:val="clear" w:color="auto" w:fill="CCCCCC"/>
          </w:tcPr>
          <w:p>
            <w:pPr>
              <w:spacing w:after="0"/>
              <w:rPr>
                <w:sz w:val="20"/>
                <w:szCs w:val="20"/>
                <w:color w:val="auto"/>
              </w:rPr>
            </w:pPr>
          </w:p>
        </w:tc>
        <w:tc>
          <w:tcPr>
            <w:tcW w:w="160" w:type="dxa"/>
            <w:vAlign w:val="bottom"/>
            <w:tcBorders>
              <w:right w:val="single" w:sz="8" w:color="666666"/>
            </w:tcBorders>
            <w:shd w:val="clear" w:color="auto" w:fill="CCCCCC"/>
          </w:tcPr>
          <w:p>
            <w:pPr>
              <w:spacing w:after="0"/>
              <w:rPr>
                <w:sz w:val="20"/>
                <w:szCs w:val="20"/>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Estonia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440" w:type="dxa"/>
            <w:vAlign w:val="bottom"/>
            <w:tcBorders>
              <w:bottom w:val="single" w:sz="8" w:color="666666"/>
            </w:tcBorders>
            <w:shd w:val="clear" w:color="auto" w:fill="CCCCCC"/>
          </w:tcPr>
          <w:p>
            <w:pPr>
              <w:spacing w:after="0"/>
              <w:rPr>
                <w:sz w:val="14"/>
                <w:szCs w:val="14"/>
                <w:color w:val="auto"/>
              </w:rPr>
            </w:pPr>
          </w:p>
        </w:tc>
        <w:tc>
          <w:tcPr>
            <w:tcW w:w="160" w:type="dxa"/>
            <w:vAlign w:val="bottom"/>
            <w:tcBorders>
              <w:bottom w:val="single" w:sz="8" w:color="666666"/>
              <w:right w:val="single" w:sz="8" w:color="666666"/>
            </w:tcBorders>
            <w:shd w:val="clear" w:color="auto" w:fill="CCCCCC"/>
          </w:tcPr>
          <w:p>
            <w:pPr>
              <w:spacing w:after="0"/>
              <w:rPr>
                <w:sz w:val="14"/>
                <w:szCs w:val="14"/>
                <w:color w:val="auto"/>
              </w:rPr>
            </w:pPr>
          </w:p>
        </w:tc>
        <w:tc>
          <w:tcPr>
            <w:tcW w:w="6140" w:type="dxa"/>
            <w:vAlign w:val="bottom"/>
            <w:tcBorders>
              <w:bottom w:val="single" w:sz="8" w:color="66666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LSM Brasil S.A.</w:t>
            </w:r>
          </w:p>
        </w:tc>
        <w:tc>
          <w:tcPr>
            <w:tcW w:w="1440" w:type="dxa"/>
            <w:vAlign w:val="bottom"/>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right w:val="single" w:sz="8" w:color="666666"/>
            </w:tcBorders>
          </w:tcPr>
          <w:p>
            <w:pPr>
              <w:spacing w:after="0"/>
              <w:rPr>
                <w:sz w:val="24"/>
                <w:szCs w:val="24"/>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5"/>
              </w:rPr>
              <w:t>DRC- Congo (Kinshasa), Myanmar, Cambodia, Malaysia, Kazakhstan, Portugal,</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5"/>
              </w:rPr>
              <w:t>Austria, Mongolia, Luxembourg, Brazil, Guyana, Korea, Republic of, Chile, Laos,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3"/>
              </w:rPr>
              <w:t>Ecuador, Colombia, Argentina, Hungary, Japan, India, Canada, Belgium, Namibia,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1"/>
              </w:rPr>
              <w:t>Taiwan, Peru, Ethiopia, Germany, Russian Federation, Singapore, Viet Nam,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States, Egypt, Sierra Leone, Madagascar, Ivory Coast, Bolivia, Thailand,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Netherlands, China, Ireland, Slovakia, Nigeria, France, United Kingdom,</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Switzerland, Spain, Djibouti, Czech Republic, Zimbabwe, Suriname, Israel,</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Australia, Indonesia, Estonia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440" w:type="dxa"/>
            <w:vAlign w:val="bottom"/>
            <w:tcBorders>
              <w:bottom w:val="single" w:sz="8" w:color="666666"/>
            </w:tcBorders>
          </w:tcPr>
          <w:p>
            <w:pPr>
              <w:spacing w:after="0"/>
              <w:rPr>
                <w:sz w:val="14"/>
                <w:szCs w:val="14"/>
                <w:color w:val="auto"/>
              </w:rPr>
            </w:pPr>
          </w:p>
        </w:tc>
        <w:tc>
          <w:tcPr>
            <w:tcW w:w="160" w:type="dxa"/>
            <w:vAlign w:val="bottom"/>
            <w:tcBorders>
              <w:bottom w:val="single" w:sz="8" w:color="666666"/>
              <w:right w:val="single" w:sz="8" w:color="666666"/>
            </w:tcBorders>
          </w:tcPr>
          <w:p>
            <w:pPr>
              <w:spacing w:after="0"/>
              <w:rPr>
                <w:sz w:val="14"/>
                <w:szCs w:val="14"/>
                <w:color w:val="auto"/>
              </w:rPr>
            </w:pPr>
          </w:p>
        </w:tc>
        <w:tc>
          <w:tcPr>
            <w:tcW w:w="614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Ningxia Orient Tantalum</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right w:val="single" w:sz="8" w:color="666666"/>
            </w:tcBorders>
            <w:shd w:val="clear" w:color="auto" w:fill="CCCCCC"/>
          </w:tcPr>
          <w:p>
            <w:pPr>
              <w:spacing w:after="0"/>
              <w:rPr>
                <w:sz w:val="24"/>
                <w:szCs w:val="24"/>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7"/>
              </w:rPr>
              <w:t>DRC- Congo (Kinshasa), Myanmar, Angola, Cambodia, Malaysia, Kazakhstan,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Industry Co., Ltd.</w:t>
            </w: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Portugal, Austria, Mongolia, Mozambique, Luxembourg, Korea, Republic of,</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1"/>
              </w:rPr>
              <w:t>Guyana, Brazil, Chile, Laos, Colombia, Ecuador, Argentina, Hungary, South Sudan,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4"/>
              </w:rPr>
              <w:t>Japan, Tanzania, Zambia, Congo (Brazzaville), India, Canada, Belgium, Namibia,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5"/>
              </w:rPr>
              <w:t>Taiwan, Central African Republic, Peru, Germany, Ethiopia, Russian Federation,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5"/>
              </w:rPr>
              <w:t>Burundi, Singapore, Viet Nam, United States, Egypt, Sierra Leone, Madagascar,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9"/>
              </w:rPr>
              <w:t>Ivory Coast, Bolivia, Thailand, Netherlands, Ireland, China, Slovakia, France,</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9"/>
              </w:rPr>
              <w:t>Nigeria, Niger, Rwanda, United Kingdom, Switzerland, Spain, Djibouti, Czech</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Republic, Zimbabwe, Mexico, Uganda, Suriname, Israel, Australia, Estonia,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spacing w:after="0"/>
              <w:rPr>
                <w:sz w:val="20"/>
                <w:szCs w:val="20"/>
                <w:color w:val="auto"/>
              </w:rPr>
            </w:pPr>
          </w:p>
        </w:tc>
        <w:tc>
          <w:tcPr>
            <w:tcW w:w="1440" w:type="dxa"/>
            <w:vAlign w:val="bottom"/>
            <w:shd w:val="clear" w:color="auto" w:fill="CCCCCC"/>
          </w:tcPr>
          <w:p>
            <w:pPr>
              <w:spacing w:after="0"/>
              <w:rPr>
                <w:sz w:val="20"/>
                <w:szCs w:val="20"/>
                <w:color w:val="auto"/>
              </w:rPr>
            </w:pPr>
          </w:p>
        </w:tc>
        <w:tc>
          <w:tcPr>
            <w:tcW w:w="160" w:type="dxa"/>
            <w:vAlign w:val="bottom"/>
            <w:tcBorders>
              <w:right w:val="single" w:sz="8" w:color="666666"/>
            </w:tcBorders>
            <w:shd w:val="clear" w:color="auto" w:fill="CCCCCC"/>
          </w:tcPr>
          <w:p>
            <w:pPr>
              <w:spacing w:after="0"/>
              <w:rPr>
                <w:sz w:val="20"/>
                <w:szCs w:val="20"/>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440" w:type="dxa"/>
            <w:vAlign w:val="bottom"/>
            <w:tcBorders>
              <w:bottom w:val="single" w:sz="8" w:color="666666"/>
            </w:tcBorders>
            <w:shd w:val="clear" w:color="auto" w:fill="CCCCCC"/>
          </w:tcPr>
          <w:p>
            <w:pPr>
              <w:spacing w:after="0"/>
              <w:rPr>
                <w:sz w:val="14"/>
                <w:szCs w:val="14"/>
                <w:color w:val="auto"/>
              </w:rPr>
            </w:pPr>
          </w:p>
        </w:tc>
        <w:tc>
          <w:tcPr>
            <w:tcW w:w="160" w:type="dxa"/>
            <w:vAlign w:val="bottom"/>
            <w:tcBorders>
              <w:bottom w:val="single" w:sz="8" w:color="666666"/>
              <w:right w:val="single" w:sz="8" w:color="666666"/>
            </w:tcBorders>
            <w:shd w:val="clear" w:color="auto" w:fill="CCCCCC"/>
          </w:tcPr>
          <w:p>
            <w:pPr>
              <w:spacing w:after="0"/>
              <w:rPr>
                <w:sz w:val="14"/>
                <w:szCs w:val="14"/>
                <w:color w:val="auto"/>
              </w:rPr>
            </w:pPr>
          </w:p>
        </w:tc>
        <w:tc>
          <w:tcPr>
            <w:tcW w:w="6140" w:type="dxa"/>
            <w:vAlign w:val="bottom"/>
            <w:tcBorders>
              <w:bottom w:val="single" w:sz="8" w:color="66666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Taki Chemical Co., Ltd.</w:t>
            </w:r>
          </w:p>
        </w:tc>
        <w:tc>
          <w:tcPr>
            <w:tcW w:w="1440" w:type="dxa"/>
            <w:vAlign w:val="bottom"/>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right w:val="single" w:sz="8" w:color="666666"/>
            </w:tcBorders>
          </w:tcPr>
          <w:p>
            <w:pPr>
              <w:spacing w:after="0"/>
              <w:rPr>
                <w:sz w:val="24"/>
                <w:szCs w:val="24"/>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3"/>
              </w:rPr>
              <w:t>Myanmar, Angola, Cambodia, Malaysia, Kazakhstan, Portugal, Austria, Mongolia,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3"/>
              </w:rPr>
              <w:t>Luxembourg, Guyana, Korea, Republic of, Brazil, Chile, Laos, Ecuador, Colombia,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3"/>
              </w:rPr>
              <w:t>Argentina, South Sudan, Hungary, Japan, Tanzania, Zambia, Congo (Brazzaville),</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India, Canada, Belgium, Namibia, Taiwan, Central African Republic, Peru,</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7"/>
              </w:rPr>
              <w:t>Ethiopia, Germany, Russian Federation, Burundi, Viet Nam, Singapore,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States, Egypt, Sierra Leone, Madagascar, Ivory Coast, Thailand, Bolivia,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3"/>
              </w:rPr>
              <w:t>Netherlands, Ireland, China, Slovakia, Nigeria, France, Rwanda, United Kingdom,</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9"/>
              </w:rPr>
              <w:t>Switzerland, Spain, Djibouti, Czech Republic, Zimbabwe, Uganda, Suriname,</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Israel, Australia, Estonia, Indonesia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440" w:type="dxa"/>
            <w:vAlign w:val="bottom"/>
            <w:tcBorders>
              <w:bottom w:val="single" w:sz="8" w:color="666666"/>
            </w:tcBorders>
          </w:tcPr>
          <w:p>
            <w:pPr>
              <w:spacing w:after="0"/>
              <w:rPr>
                <w:sz w:val="14"/>
                <w:szCs w:val="14"/>
                <w:color w:val="auto"/>
              </w:rPr>
            </w:pPr>
          </w:p>
        </w:tc>
        <w:tc>
          <w:tcPr>
            <w:tcW w:w="160" w:type="dxa"/>
            <w:vAlign w:val="bottom"/>
            <w:tcBorders>
              <w:bottom w:val="single" w:sz="8" w:color="666666"/>
              <w:right w:val="single" w:sz="8" w:color="666666"/>
            </w:tcBorders>
          </w:tcPr>
          <w:p>
            <w:pPr>
              <w:spacing w:after="0"/>
              <w:rPr>
                <w:sz w:val="14"/>
                <w:szCs w:val="14"/>
                <w:color w:val="auto"/>
              </w:rPr>
            </w:pPr>
          </w:p>
        </w:tc>
        <w:tc>
          <w:tcPr>
            <w:tcW w:w="614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300" w:type="dxa"/>
            <w:vAlign w:val="bottom"/>
            <w:gridSpan w:val="2"/>
          </w:tcPr>
          <w:p>
            <w:pPr>
              <w:jc w:val="right"/>
              <w:ind w:right="5150"/>
              <w:spacing w:after="0"/>
              <w:rPr>
                <w:sz w:val="20"/>
                <w:szCs w:val="20"/>
                <w:color w:val="auto"/>
              </w:rPr>
            </w:pPr>
            <w:r>
              <w:rPr>
                <w:rFonts w:ascii="Arial" w:cs="Arial" w:eastAsia="Arial" w:hAnsi="Arial"/>
                <w:sz w:val="18"/>
                <w:szCs w:val="18"/>
                <w:color w:val="auto"/>
              </w:rPr>
              <w:t>Annex I - 22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Conflict-Free</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Borders>
              <w:right w:val="single" w:sz="8" w:color="666666"/>
            </w:tcBorders>
          </w:tcPr>
          <w:p>
            <w:pPr>
              <w:spacing w:after="0"/>
              <w:rPr>
                <w:sz w:val="24"/>
                <w:szCs w:val="24"/>
                <w:color w:val="auto"/>
              </w:rPr>
            </w:pPr>
          </w:p>
        </w:tc>
        <w:tc>
          <w:tcPr>
            <w:tcW w:w="2400" w:type="dxa"/>
            <w:vAlign w:val="bottom"/>
            <w:tcBorders>
              <w:right w:val="single" w:sz="8" w:color="666666"/>
            </w:tcBorders>
          </w:tcPr>
          <w:p>
            <w:pPr>
              <w:spacing w:after="0"/>
              <w:rPr>
                <w:sz w:val="24"/>
                <w:szCs w:val="24"/>
                <w:color w:val="auto"/>
              </w:rPr>
            </w:pPr>
          </w:p>
        </w:tc>
        <w:tc>
          <w:tcPr>
            <w:tcW w:w="1580" w:type="dxa"/>
            <w:vAlign w:val="bottom"/>
            <w:vMerge w:val="continue"/>
          </w:tcPr>
          <w:p>
            <w:pPr>
              <w:spacing w:after="0"/>
              <w:rPr>
                <w:sz w:val="24"/>
                <w:szCs w:val="24"/>
                <w:color w:val="auto"/>
              </w:rPr>
            </w:pPr>
          </w:p>
        </w:tc>
        <w:tc>
          <w:tcPr>
            <w:tcW w:w="6160" w:type="dxa"/>
            <w:vAlign w:val="bottom"/>
            <w:tcBorders>
              <w:left w:val="single" w:sz="8" w:color="666666"/>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6160" w:type="dxa"/>
            <w:vAlign w:val="bottom"/>
            <w:tcBorders>
              <w:left w:val="single" w:sz="8" w:color="666666"/>
            </w:tcBorders>
          </w:tcPr>
          <w:p>
            <w:pPr>
              <w:ind w:left="2120"/>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169"/>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580" w:type="dxa"/>
            <w:vAlign w:val="bottom"/>
            <w:tcBorders>
              <w:bottom w:val="single" w:sz="8" w:color="666666"/>
            </w:tcBorders>
          </w:tcPr>
          <w:p>
            <w:pPr>
              <w:spacing w:after="0"/>
              <w:rPr>
                <w:sz w:val="14"/>
                <w:szCs w:val="14"/>
                <w:color w:val="auto"/>
              </w:rPr>
            </w:pPr>
          </w:p>
        </w:tc>
        <w:tc>
          <w:tcPr>
            <w:tcW w:w="6160" w:type="dxa"/>
            <w:vAlign w:val="bottom"/>
            <w:tcBorders>
              <w:left w:val="single" w:sz="8" w:color="666666"/>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8"/>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Ulba Metallurgical Plant JSC</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7"/>
              </w:rPr>
              <w:t>DRC- Congo (Kinshasa), Myanmar, Angola, Cambodia, Malaysia, Kazakhstan,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Portugal, Austria, Mongolia, Mozambique, Luxembourg, Korea, Republic of,</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1"/>
              </w:rPr>
              <w:t>Brazil, Guyana, Chile, Laos, Colombia, Ecuador, Argentina, Hungary, South Sudan,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4"/>
              </w:rPr>
              <w:t>Japan, Tanzania, Zambia, Congo (Brazzaville), Belarus, India, Canada, Belgium,</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8"/>
              </w:rPr>
              <w:t>Namibia, Taiwan, Central African Republic, Peru, Ethiopia, Germany, Burundi,</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7"/>
              </w:rPr>
              <w:t>Russian Federation, Viet Nam, Singapore, United States, Egypt, Sierra Leone,</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Madagascar, Ivory Coast, Bolivia, Thailand, Netherlands, Ireland, China, Slovakia,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7"/>
              </w:rPr>
              <w:t>Nigeria, France, Rwanda, United Kingdom, Switzerland, Spain, Djibouti, Czech</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spacing w:after="0"/>
              <w:rPr>
                <w:sz w:val="20"/>
                <w:szCs w:val="20"/>
                <w:color w:val="auto"/>
              </w:rPr>
            </w:pPr>
          </w:p>
        </w:tc>
        <w:tc>
          <w:tcPr>
            <w:tcW w:w="1580" w:type="dxa"/>
            <w:vAlign w:val="bottom"/>
            <w:shd w:val="clear" w:color="auto" w:fill="CCCCCC"/>
          </w:tcPr>
          <w:p>
            <w:pPr>
              <w:spacing w:after="0"/>
              <w:rPr>
                <w:sz w:val="20"/>
                <w:szCs w:val="20"/>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9"/>
              </w:rPr>
              <w:t>Republic, Zimbabwe, Uganda, Suriname, Israel, Australia, Indonesia, Estonia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580" w:type="dxa"/>
            <w:vAlign w:val="bottom"/>
            <w:tcBorders>
              <w:bottom w:val="single" w:sz="8" w:color="666666"/>
            </w:tcBorders>
            <w:shd w:val="clear" w:color="auto" w:fill="CCCCCC"/>
          </w:tcPr>
          <w:p>
            <w:pPr>
              <w:spacing w:after="0"/>
              <w:rPr>
                <w:sz w:val="14"/>
                <w:szCs w:val="14"/>
                <w:color w:val="auto"/>
              </w:rPr>
            </w:pPr>
          </w:p>
        </w:tc>
        <w:tc>
          <w:tcPr>
            <w:tcW w:w="6160" w:type="dxa"/>
            <w:vAlign w:val="bottom"/>
            <w:tcBorders>
              <w:left w:val="single" w:sz="8" w:color="666666"/>
              <w:bottom w:val="single" w:sz="8" w:color="66666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CV United Smelting</w:t>
            </w:r>
          </w:p>
        </w:tc>
        <w:tc>
          <w:tcPr>
            <w:tcW w:w="1580" w:type="dxa"/>
            <w:vAlign w:val="bottom"/>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DRC- Congo (Kinshasa), Myanmar, Cambodia, Malaysia, Kazakhstan, Portugal,</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Mongolia, Austria, Luxembourg, Brazil, Korea, Republic of, Guyana, Chile, Laos,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Ecuador, Colombia, Argentina, Hungary, Japan, Congo (Brazzaville), India,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2"/>
              </w:rPr>
              <w:t>Canada, Belgium, Namibia, Taiwan, Peru, Germany, Ethiopia, Russian Federation,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1"/>
              </w:rPr>
              <w:t>Singapore, Viet Nam, United States, Egypt, Sierra Leone, Madagascar, Ivory Coast,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Bolivia, Thailand, Netherlands, China, Ireland, Slovakia, Nigeria, France, Rwanda,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United Kingdom, Switzerland, Spain, Djibouti, Czech Republic, Zimbabwe,</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Suriname, Israel, Australia, Indonesia, Estonia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580" w:type="dxa"/>
            <w:vAlign w:val="bottom"/>
            <w:tcBorders>
              <w:bottom w:val="single" w:sz="8" w:color="666666"/>
            </w:tcBorders>
          </w:tcPr>
          <w:p>
            <w:pPr>
              <w:spacing w:after="0"/>
              <w:rPr>
                <w:sz w:val="14"/>
                <w:szCs w:val="14"/>
                <w:color w:val="auto"/>
              </w:rPr>
            </w:pPr>
          </w:p>
        </w:tc>
        <w:tc>
          <w:tcPr>
            <w:tcW w:w="6160" w:type="dxa"/>
            <w:vAlign w:val="bottom"/>
            <w:tcBorders>
              <w:left w:val="single" w:sz="8" w:color="666666"/>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CV Venus Inti Perkasa</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Canada, Japan, Guyana, Mexico, Suriname, Congo (Brazzaville), Chile,</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spacing w:after="0"/>
              <w:rPr>
                <w:sz w:val="20"/>
                <w:szCs w:val="20"/>
                <w:color w:val="auto"/>
              </w:rPr>
            </w:pPr>
          </w:p>
        </w:tc>
        <w:tc>
          <w:tcPr>
            <w:tcW w:w="1580" w:type="dxa"/>
            <w:vAlign w:val="bottom"/>
            <w:shd w:val="clear" w:color="auto" w:fill="CCCCCC"/>
          </w:tcPr>
          <w:p>
            <w:pPr>
              <w:spacing w:after="0"/>
              <w:rPr>
                <w:sz w:val="20"/>
                <w:szCs w:val="20"/>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Switzerland, Peru, Germany, Indonesia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580" w:type="dxa"/>
            <w:vAlign w:val="bottom"/>
            <w:tcBorders>
              <w:bottom w:val="single" w:sz="8" w:color="666666"/>
            </w:tcBorders>
            <w:shd w:val="clear" w:color="auto" w:fill="CCCCCC"/>
          </w:tcPr>
          <w:p>
            <w:pPr>
              <w:spacing w:after="0"/>
              <w:rPr>
                <w:sz w:val="14"/>
                <w:szCs w:val="14"/>
                <w:color w:val="auto"/>
              </w:rPr>
            </w:pPr>
          </w:p>
        </w:tc>
        <w:tc>
          <w:tcPr>
            <w:tcW w:w="6160" w:type="dxa"/>
            <w:vAlign w:val="bottom"/>
            <w:tcBorders>
              <w:left w:val="single" w:sz="8" w:color="666666"/>
              <w:bottom w:val="single" w:sz="8" w:color="66666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EM Vinto</w:t>
            </w:r>
          </w:p>
        </w:tc>
        <w:tc>
          <w:tcPr>
            <w:tcW w:w="1580" w:type="dxa"/>
            <w:vAlign w:val="bottom"/>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DRC- Congo (Kinshasa), Myanmar, Cambodia, Malaysia, Kazakhstan, Portugal,</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Austria, Mongolia, Luxembourg, Brazil, Korea, Republic of, Guyana, Chile, Laos,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Colombia, Ecuador, Argentina, Hungary, Japan, Congo (Brazzaville), India,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2"/>
              </w:rPr>
              <w:t>Canada, Belgium, Namibia, Taiwan, Peru, Ethiopia, Germany, Russian Federation,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1"/>
              </w:rPr>
              <w:t>Viet Nam, Singapore, United States, Egypt, Sierra Leone, Madagascar, Ivory Coast,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6"/>
              </w:rPr>
              <w:t>Thailand, Bolivia, Netherlands, Ireland, China, Slovakia, Nigeria, France,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8"/>
              </w:rPr>
              <w:t>Kingdom, Switzerland, Spain, Djibouti, Czech Republic, Zimbabwe, Suriname,</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Israel, Australia, Indonesia, Estonia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580" w:type="dxa"/>
            <w:vAlign w:val="bottom"/>
            <w:tcBorders>
              <w:bottom w:val="single" w:sz="8" w:color="666666"/>
            </w:tcBorders>
          </w:tcPr>
          <w:p>
            <w:pPr>
              <w:spacing w:after="0"/>
              <w:rPr>
                <w:sz w:val="14"/>
                <w:szCs w:val="14"/>
                <w:color w:val="auto"/>
              </w:rPr>
            </w:pPr>
          </w:p>
        </w:tc>
        <w:tc>
          <w:tcPr>
            <w:tcW w:w="6160" w:type="dxa"/>
            <w:vAlign w:val="bottom"/>
            <w:tcBorders>
              <w:left w:val="single" w:sz="8" w:color="666666"/>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Magnu’s Minerais Metais e</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DRC- Congo (Kinshasa), Myanmar, Cambodia, Malaysia, Kazakhstan, Portugal,</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Ligas Ltda.</w:t>
            </w: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Austria, Mongolia, Luxembourg, Guyana, Brazil, Korea, Republic of, Chile, Laos,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Colombia, Ecuador, Argentina, Hungary, Japan, India, Canada, Belgium, Namibia,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1"/>
              </w:rPr>
              <w:t>Taiwan, Peru, Ethiopia, Germany, Russian Federation, Singapore, Viet Nam,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States, Egypt, Sierra Leone, Madagascar, Ivory Coast, Thailand, Bolivia,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Netherlands, China, Ireland, Slovakia, Nigeria, France, United Kingdom,</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Switzerland, Spain, Djibouti, Czech Republic, Zimbabwe, Suriname, Israel,</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spacing w:after="0"/>
              <w:rPr>
                <w:sz w:val="20"/>
                <w:szCs w:val="20"/>
                <w:color w:val="auto"/>
              </w:rPr>
            </w:pPr>
          </w:p>
        </w:tc>
        <w:tc>
          <w:tcPr>
            <w:tcW w:w="1580" w:type="dxa"/>
            <w:vAlign w:val="bottom"/>
            <w:shd w:val="clear" w:color="auto" w:fill="CCCCCC"/>
          </w:tcPr>
          <w:p>
            <w:pPr>
              <w:spacing w:after="0"/>
              <w:rPr>
                <w:sz w:val="20"/>
                <w:szCs w:val="20"/>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Australia, Indonesia, Estonia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580" w:type="dxa"/>
            <w:vAlign w:val="bottom"/>
            <w:tcBorders>
              <w:bottom w:val="single" w:sz="8" w:color="666666"/>
            </w:tcBorders>
            <w:shd w:val="clear" w:color="auto" w:fill="CCCCCC"/>
          </w:tcPr>
          <w:p>
            <w:pPr>
              <w:spacing w:after="0"/>
              <w:rPr>
                <w:sz w:val="14"/>
                <w:szCs w:val="14"/>
                <w:color w:val="auto"/>
              </w:rPr>
            </w:pPr>
          </w:p>
        </w:tc>
        <w:tc>
          <w:tcPr>
            <w:tcW w:w="6160" w:type="dxa"/>
            <w:vAlign w:val="bottom"/>
            <w:tcBorders>
              <w:left w:val="single" w:sz="8" w:color="666666"/>
              <w:bottom w:val="single" w:sz="8" w:color="66666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w w:val="95"/>
              </w:rPr>
              <w:t>Malaysia Smelting Corporation</w:t>
            </w:r>
          </w:p>
        </w:tc>
        <w:tc>
          <w:tcPr>
            <w:tcW w:w="1580" w:type="dxa"/>
            <w:vAlign w:val="bottom"/>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7"/>
              </w:rPr>
              <w:t>DRC- Congo (Kinshasa), Myanmar, Angola, Cambodia, Malaysia, Kazakhstan,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(MSC)</w:t>
            </w: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4"/>
              </w:rPr>
              <w:t>Mongolia, Austria, Mozambique, Luxembourg, Korea, Republic of, Guyana, Laos,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Ecuador, Colombia, Argentina, South Sudan, Hungary, Tanzania, Zambia, Congo</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(Brazzaville), India, Belgium, Namibia, Taiwan, South Africa, Central African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4"/>
              </w:rPr>
              <w:t>Republic, Germany, Ethiopia, Russian Federation, Burundi, Singapore, Viet Nam,</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1"/>
              </w:rPr>
              <w:t>United States, Egypt, Madagascar, Sierra Leone, Ivory Coast, Netherlands, Ireland,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China, Slovakia, France, United Kingdom, Kenya, Djibouti, Czech Republic,</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Zimbabwe, Uganda, Suriname, Israel, Australia, Indonesia, Estonia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580" w:type="dxa"/>
            <w:vAlign w:val="bottom"/>
            <w:tcBorders>
              <w:bottom w:val="single" w:sz="8" w:color="666666"/>
            </w:tcBorders>
          </w:tcPr>
          <w:p>
            <w:pPr>
              <w:spacing w:after="0"/>
              <w:rPr>
                <w:sz w:val="14"/>
                <w:szCs w:val="14"/>
                <w:color w:val="auto"/>
              </w:rPr>
            </w:pPr>
          </w:p>
        </w:tc>
        <w:tc>
          <w:tcPr>
            <w:tcW w:w="6160" w:type="dxa"/>
            <w:vAlign w:val="bottom"/>
            <w:tcBorders>
              <w:left w:val="single" w:sz="8" w:color="666666"/>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Annex I - 23</w:t>
      </w:r>
    </w:p>
    <w:p>
      <w:pPr>
        <w:sectPr>
          <w:pgSz w:w="11900" w:h="16838" w:orient="portrait"/>
          <w:cols w:equalWidth="0" w:num="1">
            <w:col w:w="11420"/>
          </w:cols>
          <w:pgMar w:left="240" w:top="121" w:right="2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Conflict-Free</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Borders>
              <w:right w:val="single" w:sz="8" w:color="666666"/>
            </w:tcBorders>
          </w:tcPr>
          <w:p>
            <w:pPr>
              <w:spacing w:after="0"/>
              <w:rPr>
                <w:sz w:val="24"/>
                <w:szCs w:val="24"/>
                <w:color w:val="auto"/>
              </w:rPr>
            </w:pPr>
          </w:p>
        </w:tc>
        <w:tc>
          <w:tcPr>
            <w:tcW w:w="2400" w:type="dxa"/>
            <w:vAlign w:val="bottom"/>
            <w:tcBorders>
              <w:right w:val="single" w:sz="8" w:color="666666"/>
            </w:tcBorders>
          </w:tcPr>
          <w:p>
            <w:pPr>
              <w:spacing w:after="0"/>
              <w:rPr>
                <w:sz w:val="24"/>
                <w:szCs w:val="24"/>
                <w:color w:val="auto"/>
              </w:rPr>
            </w:pPr>
          </w:p>
        </w:tc>
        <w:tc>
          <w:tcPr>
            <w:tcW w:w="1580" w:type="dxa"/>
            <w:vAlign w:val="bottom"/>
            <w:vMerge w:val="continue"/>
          </w:tcPr>
          <w:p>
            <w:pPr>
              <w:spacing w:after="0"/>
              <w:rPr>
                <w:sz w:val="24"/>
                <w:szCs w:val="24"/>
                <w:color w:val="auto"/>
              </w:rPr>
            </w:pPr>
          </w:p>
        </w:tc>
        <w:tc>
          <w:tcPr>
            <w:tcW w:w="6160" w:type="dxa"/>
            <w:vAlign w:val="bottom"/>
            <w:tcBorders>
              <w:left w:val="single" w:sz="8" w:color="666666"/>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6160" w:type="dxa"/>
            <w:vAlign w:val="bottom"/>
            <w:tcBorders>
              <w:left w:val="single" w:sz="8" w:color="666666"/>
            </w:tcBorders>
          </w:tcPr>
          <w:p>
            <w:pPr>
              <w:ind w:left="2120"/>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169"/>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580" w:type="dxa"/>
            <w:vAlign w:val="bottom"/>
            <w:tcBorders>
              <w:bottom w:val="single" w:sz="8" w:color="666666"/>
            </w:tcBorders>
          </w:tcPr>
          <w:p>
            <w:pPr>
              <w:spacing w:after="0"/>
              <w:rPr>
                <w:sz w:val="14"/>
                <w:szCs w:val="14"/>
                <w:color w:val="auto"/>
              </w:rPr>
            </w:pPr>
          </w:p>
        </w:tc>
        <w:tc>
          <w:tcPr>
            <w:tcW w:w="6160" w:type="dxa"/>
            <w:vAlign w:val="bottom"/>
            <w:tcBorders>
              <w:left w:val="single" w:sz="8" w:color="666666"/>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8"/>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Metallo Belgium N.V.</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DRC- Congo (Kinshasa), Myanmar, Cambodia, Malaysia, Kazakhstan, Portugal,</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Austria, Mongolia, Luxembourg, Guyana, Korea, Republic of, Brazil, Chile, Laos,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Colombia, Ecuador, Argentina, Hungary, Japan, India, Canada, Belgium, Namibia,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1"/>
              </w:rPr>
              <w:t>Taiwan, Peru, Germany, Ethiopia, Russian Federation, Singapore, Viet Nam,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States, Egypt, Madagascar, Sierra Leone, Ivory Coast, Bolivia, Thailand,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Netherlands, China, Ireland, Slovakia, Nigeria, France, United Kingdom,</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Switzerland, Spain, Djibouti, Czech Republic, Zimbabwe, Suriname, Israel,</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spacing w:after="0"/>
              <w:rPr>
                <w:sz w:val="20"/>
                <w:szCs w:val="20"/>
                <w:color w:val="auto"/>
              </w:rPr>
            </w:pPr>
          </w:p>
        </w:tc>
        <w:tc>
          <w:tcPr>
            <w:tcW w:w="1580" w:type="dxa"/>
            <w:vAlign w:val="bottom"/>
            <w:shd w:val="clear" w:color="auto" w:fill="CCCCCC"/>
          </w:tcPr>
          <w:p>
            <w:pPr>
              <w:spacing w:after="0"/>
              <w:rPr>
                <w:sz w:val="20"/>
                <w:szCs w:val="20"/>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Australia, Indonesia, Estonia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580" w:type="dxa"/>
            <w:vAlign w:val="bottom"/>
            <w:tcBorders>
              <w:bottom w:val="single" w:sz="8" w:color="666666"/>
            </w:tcBorders>
            <w:shd w:val="clear" w:color="auto" w:fill="CCCCCC"/>
          </w:tcPr>
          <w:p>
            <w:pPr>
              <w:spacing w:after="0"/>
              <w:rPr>
                <w:sz w:val="14"/>
                <w:szCs w:val="14"/>
                <w:color w:val="auto"/>
              </w:rPr>
            </w:pPr>
          </w:p>
        </w:tc>
        <w:tc>
          <w:tcPr>
            <w:tcW w:w="6160" w:type="dxa"/>
            <w:vAlign w:val="bottom"/>
            <w:tcBorders>
              <w:left w:val="single" w:sz="8" w:color="666666"/>
              <w:bottom w:val="single" w:sz="8" w:color="66666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w w:val="96"/>
              </w:rPr>
              <w:t>Operaciones Metalurgical S.A.</w:t>
            </w:r>
          </w:p>
        </w:tc>
        <w:tc>
          <w:tcPr>
            <w:tcW w:w="1580" w:type="dxa"/>
            <w:vAlign w:val="bottom"/>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DRC- Congo (Kinshasa), Myanmar, Cambodia, Malaysia, Kazakhstan, Portugal,</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Mongolia, Austria, Luxembourg, Korea, Republic of, Brazil, Guyana, Chile, Laos,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Ecuador, Colombia, Argentina, Hungary, Japan, India, Canada, Belgium, Namibia,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1"/>
              </w:rPr>
              <w:t>Taiwan, Peru, Ethiopia, Germany, Russian Federation, Singapore, Viet Nam,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States, Egypt, Sierra Leone, Madagascar, Ivory Coast, Bolivia, Thailand,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Netherlands, Ireland, China, Slovakia, France, Nigeria, Philippines,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8"/>
              </w:rPr>
              <w:t>Kingdom, Switzerland, Spain, Djibouti, Czech Republic, Zimbabwe, Suriname,</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Israel, Australia, Indonesia, Estonia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580" w:type="dxa"/>
            <w:vAlign w:val="bottom"/>
            <w:tcBorders>
              <w:bottom w:val="single" w:sz="8" w:color="666666"/>
            </w:tcBorders>
          </w:tcPr>
          <w:p>
            <w:pPr>
              <w:spacing w:after="0"/>
              <w:rPr>
                <w:sz w:val="14"/>
                <w:szCs w:val="14"/>
                <w:color w:val="auto"/>
              </w:rPr>
            </w:pPr>
          </w:p>
        </w:tc>
        <w:tc>
          <w:tcPr>
            <w:tcW w:w="6160" w:type="dxa"/>
            <w:vAlign w:val="bottom"/>
            <w:tcBorders>
              <w:left w:val="single" w:sz="8" w:color="666666"/>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PT Bangka Tin Industry</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DRC- Congo (Kinshasa), Myanmar, Cambodia, Malaysia, Kazakhstan, Portugal,</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Austria, Mongolia, Luxembourg, Brazil, Korea, Republic of, Guyana, Chile, Laos,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Ecuador, Colombia, Argentina, Hungary, Japan, India, Canada, Belgium, Namibia,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1"/>
              </w:rPr>
              <w:t>Taiwan, Peru, Ethiopia, Germany, Russian Federation, Viet Nam, Singapore,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States, Egypt, Sierra Leone, Madagascar, Ivory Coast, Bolivia, Thailand,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Netherlands, Ireland, China, Slovakia, Nigeria, France, United Kingdom,</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Switzerland, Spain, Djibouti, Czech Republic, Zimbabwe, Suriname, Israel,</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spacing w:after="0"/>
              <w:rPr>
                <w:sz w:val="20"/>
                <w:szCs w:val="20"/>
                <w:color w:val="auto"/>
              </w:rPr>
            </w:pPr>
          </w:p>
        </w:tc>
        <w:tc>
          <w:tcPr>
            <w:tcW w:w="1580" w:type="dxa"/>
            <w:vAlign w:val="bottom"/>
            <w:shd w:val="clear" w:color="auto" w:fill="CCCCCC"/>
          </w:tcPr>
          <w:p>
            <w:pPr>
              <w:spacing w:after="0"/>
              <w:rPr>
                <w:sz w:val="20"/>
                <w:szCs w:val="20"/>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Australia, Indonesia, Estonia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580" w:type="dxa"/>
            <w:vAlign w:val="bottom"/>
            <w:tcBorders>
              <w:bottom w:val="single" w:sz="8" w:color="666666"/>
            </w:tcBorders>
            <w:shd w:val="clear" w:color="auto" w:fill="CCCCCC"/>
          </w:tcPr>
          <w:p>
            <w:pPr>
              <w:spacing w:after="0"/>
              <w:rPr>
                <w:sz w:val="14"/>
                <w:szCs w:val="14"/>
                <w:color w:val="auto"/>
              </w:rPr>
            </w:pPr>
          </w:p>
        </w:tc>
        <w:tc>
          <w:tcPr>
            <w:tcW w:w="6160" w:type="dxa"/>
            <w:vAlign w:val="bottom"/>
            <w:tcBorders>
              <w:left w:val="single" w:sz="8" w:color="666666"/>
              <w:bottom w:val="single" w:sz="8" w:color="66666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PT Bukit Timah</w:t>
            </w:r>
          </w:p>
        </w:tc>
        <w:tc>
          <w:tcPr>
            <w:tcW w:w="1580" w:type="dxa"/>
            <w:vAlign w:val="bottom"/>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DRC- Congo (Kinshasa), Myanmar, Cambodia, Malaysia, Kazakhstan, Portugal,</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Austria, Mongolia, Luxembourg, Korea, Republic of, Guyana, Brazil, Chile, Laos,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Colombia, Ecuador, Argentina, Hungary, Japan, India, Canada, Belgium, Namibia,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1"/>
              </w:rPr>
              <w:t>Taiwan, Peru, Ethiopia, Germany, Russian Federation, Viet Nam, Singapore,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States, Egypt, Madagascar, Sierra Leone, Ivory Coast, Bolivia, Thailand,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Netherlands, Ireland, China, Poland, Slovakia, Nigeria, France, United Kingdom,</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Switzerland, Spain, Djibouti, Czech Republic, Zimbabwe, Suriname, Israel,</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Australia, Indonesia, Estonia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580" w:type="dxa"/>
            <w:vAlign w:val="bottom"/>
            <w:tcBorders>
              <w:bottom w:val="single" w:sz="8" w:color="666666"/>
            </w:tcBorders>
          </w:tcPr>
          <w:p>
            <w:pPr>
              <w:spacing w:after="0"/>
              <w:rPr>
                <w:sz w:val="14"/>
                <w:szCs w:val="14"/>
                <w:color w:val="auto"/>
              </w:rPr>
            </w:pPr>
          </w:p>
        </w:tc>
        <w:tc>
          <w:tcPr>
            <w:tcW w:w="6160" w:type="dxa"/>
            <w:vAlign w:val="bottom"/>
            <w:tcBorders>
              <w:left w:val="single" w:sz="8" w:color="666666"/>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PT Stanindo Inti Perkasa</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DRC- Congo (Kinshasa), Myanmar, Cambodia, Malaysia, Kazakhstan, Portugal,</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Armenia, Mongolia, Austria, Mozambique, Luxembourg, Korea, Republic of,</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2"/>
              </w:rPr>
              <w:t>Guyana, Brazil, Chile, Laos, Ecuador, Colombia, Argentina, Hungary, Japan, India,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2"/>
              </w:rPr>
              <w:t>Canada, Belgium, Namibia, Taiwan, Peru, Ethiopia, Germany, Russian Federation,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1"/>
              </w:rPr>
              <w:t>Viet Nam, Singapore, United States, Egypt, Madagascar, Sierra Leone, Ivory Coast,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6"/>
              </w:rPr>
              <w:t>Bolivia, Thailand, Netherlands, China, Ireland, Slovakia, France, Nigeria,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Kingdom, Switzerland, Spain, Djibouti, Czech Republic, Mexico, Zimbabwe,</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spacing w:after="0"/>
              <w:rPr>
                <w:sz w:val="20"/>
                <w:szCs w:val="20"/>
                <w:color w:val="auto"/>
              </w:rPr>
            </w:pPr>
          </w:p>
        </w:tc>
        <w:tc>
          <w:tcPr>
            <w:tcW w:w="1580" w:type="dxa"/>
            <w:vAlign w:val="bottom"/>
            <w:shd w:val="clear" w:color="auto" w:fill="CCCCCC"/>
          </w:tcPr>
          <w:p>
            <w:pPr>
              <w:spacing w:after="0"/>
              <w:rPr>
                <w:sz w:val="20"/>
                <w:szCs w:val="20"/>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Suriname, Israel, Australia, Estonia, Indonesia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580" w:type="dxa"/>
            <w:vAlign w:val="bottom"/>
            <w:tcBorders>
              <w:bottom w:val="single" w:sz="8" w:color="666666"/>
            </w:tcBorders>
            <w:shd w:val="clear" w:color="auto" w:fill="CCCCCC"/>
          </w:tcPr>
          <w:p>
            <w:pPr>
              <w:spacing w:after="0"/>
              <w:rPr>
                <w:sz w:val="14"/>
                <w:szCs w:val="14"/>
                <w:color w:val="auto"/>
              </w:rPr>
            </w:pPr>
          </w:p>
        </w:tc>
        <w:tc>
          <w:tcPr>
            <w:tcW w:w="6160" w:type="dxa"/>
            <w:vAlign w:val="bottom"/>
            <w:tcBorders>
              <w:left w:val="single" w:sz="8" w:color="666666"/>
              <w:bottom w:val="single" w:sz="8" w:color="66666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PT Sumber Jaya Indah</w:t>
            </w:r>
          </w:p>
        </w:tc>
        <w:tc>
          <w:tcPr>
            <w:tcW w:w="1580" w:type="dxa"/>
            <w:vAlign w:val="bottom"/>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Niger, China, Japan, Rwanda, Brazil, Malaysia, Thailand, Bolivia, Nigeria,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Ethiopia, Indonesia, India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580" w:type="dxa"/>
            <w:vAlign w:val="bottom"/>
            <w:tcBorders>
              <w:bottom w:val="single" w:sz="8" w:color="666666"/>
            </w:tcBorders>
          </w:tcPr>
          <w:p>
            <w:pPr>
              <w:spacing w:after="0"/>
              <w:rPr>
                <w:sz w:val="14"/>
                <w:szCs w:val="14"/>
                <w:color w:val="auto"/>
              </w:rPr>
            </w:pPr>
          </w:p>
        </w:tc>
        <w:tc>
          <w:tcPr>
            <w:tcW w:w="6160" w:type="dxa"/>
            <w:vAlign w:val="bottom"/>
            <w:tcBorders>
              <w:left w:val="single" w:sz="8" w:color="666666"/>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Annex I - 24</w:t>
      </w:r>
    </w:p>
    <w:p>
      <w:pPr>
        <w:sectPr>
          <w:pgSz w:w="11900" w:h="16838" w:orient="portrait"/>
          <w:cols w:equalWidth="0" w:num="1">
            <w:col w:w="11420"/>
          </w:cols>
          <w:pgMar w:left="240" w:top="121" w:right="2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4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4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4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Conflict-Free</w:t>
            </w:r>
          </w:p>
        </w:tc>
        <w:tc>
          <w:tcPr>
            <w:tcW w:w="1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Borders>
              <w:right w:val="single" w:sz="8" w:color="666666"/>
            </w:tcBorders>
          </w:tcPr>
          <w:p>
            <w:pPr>
              <w:spacing w:after="0"/>
              <w:rPr>
                <w:sz w:val="24"/>
                <w:szCs w:val="24"/>
                <w:color w:val="auto"/>
              </w:rPr>
            </w:pPr>
          </w:p>
        </w:tc>
        <w:tc>
          <w:tcPr>
            <w:tcW w:w="2400" w:type="dxa"/>
            <w:vAlign w:val="bottom"/>
            <w:tcBorders>
              <w:right w:val="single" w:sz="8" w:color="666666"/>
            </w:tcBorders>
          </w:tcPr>
          <w:p>
            <w:pPr>
              <w:spacing w:after="0"/>
              <w:rPr>
                <w:sz w:val="24"/>
                <w:szCs w:val="24"/>
                <w:color w:val="auto"/>
              </w:rPr>
            </w:pPr>
          </w:p>
        </w:tc>
        <w:tc>
          <w:tcPr>
            <w:tcW w:w="1440" w:type="dxa"/>
            <w:vAlign w:val="bottom"/>
            <w:vMerge w:val="continue"/>
          </w:tcPr>
          <w:p>
            <w:pPr>
              <w:spacing w:after="0"/>
              <w:rPr>
                <w:sz w:val="24"/>
                <w:szCs w:val="24"/>
                <w:color w:val="auto"/>
              </w:rPr>
            </w:pPr>
          </w:p>
        </w:tc>
        <w:tc>
          <w:tcPr>
            <w:tcW w:w="160" w:type="dxa"/>
            <w:vAlign w:val="bottom"/>
            <w:tcBorders>
              <w:right w:val="single" w:sz="8" w:color="666666"/>
            </w:tcBorders>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100"/>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169"/>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440" w:type="dxa"/>
            <w:vAlign w:val="bottom"/>
            <w:tcBorders>
              <w:bottom w:val="single" w:sz="8" w:color="666666"/>
            </w:tcBorders>
          </w:tcPr>
          <w:p>
            <w:pPr>
              <w:spacing w:after="0"/>
              <w:rPr>
                <w:sz w:val="14"/>
                <w:szCs w:val="14"/>
                <w:color w:val="auto"/>
              </w:rPr>
            </w:pPr>
          </w:p>
        </w:tc>
        <w:tc>
          <w:tcPr>
            <w:tcW w:w="160" w:type="dxa"/>
            <w:vAlign w:val="bottom"/>
            <w:tcBorders>
              <w:bottom w:val="single" w:sz="8" w:color="666666"/>
              <w:right w:val="single" w:sz="8" w:color="666666"/>
            </w:tcBorders>
          </w:tcPr>
          <w:p>
            <w:pPr>
              <w:spacing w:after="0"/>
              <w:rPr>
                <w:sz w:val="14"/>
                <w:szCs w:val="14"/>
                <w:color w:val="auto"/>
              </w:rPr>
            </w:pPr>
          </w:p>
        </w:tc>
        <w:tc>
          <w:tcPr>
            <w:tcW w:w="614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8"/>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PT Tinindo Inter Nusa</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right w:val="single" w:sz="8" w:color="666666"/>
            </w:tcBorders>
            <w:shd w:val="clear" w:color="auto" w:fill="CCCCCC"/>
          </w:tcPr>
          <w:p>
            <w:pPr>
              <w:spacing w:after="0"/>
              <w:rPr>
                <w:sz w:val="24"/>
                <w:szCs w:val="24"/>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5"/>
              </w:rPr>
              <w:t>DRC- Congo (Kinshasa), Myanmar, Cambodia, Malaysia, Kazakhstan, Portugal,</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5"/>
              </w:rPr>
              <w:t>Austria, Mongolia, Luxembourg, Korea, Republic of, Guyana, Brazil, Chile, Laos,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3"/>
              </w:rPr>
              <w:t>Colombia, Ecuador, Argentina, Hungary, Japan, India, Canada, Belgium, Namibia,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1"/>
              </w:rPr>
              <w:t>Taiwan, Peru, Germany, Ethiopia, Russian Federation, Viet Nam, Singapore,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States, Egypt, Sierra Leone, Madagascar, Ivory Coast, Thailand, Bolivia,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3"/>
              </w:rPr>
              <w:t>Netherlands, Ireland, China, Slovakia, Nigeria, France, Rwanda, United Kingdom,</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Switzerland, Spain, Djibouti, Czech Republic, Zimbabwe, Suriname, Israel,</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spacing w:after="0"/>
              <w:rPr>
                <w:sz w:val="20"/>
                <w:szCs w:val="20"/>
                <w:color w:val="auto"/>
              </w:rPr>
            </w:pPr>
          </w:p>
        </w:tc>
        <w:tc>
          <w:tcPr>
            <w:tcW w:w="1440" w:type="dxa"/>
            <w:vAlign w:val="bottom"/>
            <w:shd w:val="clear" w:color="auto" w:fill="CCCCCC"/>
          </w:tcPr>
          <w:p>
            <w:pPr>
              <w:spacing w:after="0"/>
              <w:rPr>
                <w:sz w:val="20"/>
                <w:szCs w:val="20"/>
                <w:color w:val="auto"/>
              </w:rPr>
            </w:pPr>
          </w:p>
        </w:tc>
        <w:tc>
          <w:tcPr>
            <w:tcW w:w="160" w:type="dxa"/>
            <w:vAlign w:val="bottom"/>
            <w:tcBorders>
              <w:right w:val="single" w:sz="8" w:color="666666"/>
            </w:tcBorders>
            <w:shd w:val="clear" w:color="auto" w:fill="CCCCCC"/>
          </w:tcPr>
          <w:p>
            <w:pPr>
              <w:spacing w:after="0"/>
              <w:rPr>
                <w:sz w:val="20"/>
                <w:szCs w:val="20"/>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Australia, Estonia, Indonesia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440" w:type="dxa"/>
            <w:vAlign w:val="bottom"/>
            <w:tcBorders>
              <w:bottom w:val="single" w:sz="8" w:color="666666"/>
            </w:tcBorders>
            <w:shd w:val="clear" w:color="auto" w:fill="CCCCCC"/>
          </w:tcPr>
          <w:p>
            <w:pPr>
              <w:spacing w:after="0"/>
              <w:rPr>
                <w:sz w:val="14"/>
                <w:szCs w:val="14"/>
                <w:color w:val="auto"/>
              </w:rPr>
            </w:pPr>
          </w:p>
        </w:tc>
        <w:tc>
          <w:tcPr>
            <w:tcW w:w="160" w:type="dxa"/>
            <w:vAlign w:val="bottom"/>
            <w:tcBorders>
              <w:bottom w:val="single" w:sz="8" w:color="666666"/>
              <w:right w:val="single" w:sz="8" w:color="666666"/>
            </w:tcBorders>
            <w:shd w:val="clear" w:color="auto" w:fill="CCCCCC"/>
          </w:tcPr>
          <w:p>
            <w:pPr>
              <w:spacing w:after="0"/>
              <w:rPr>
                <w:sz w:val="14"/>
                <w:szCs w:val="14"/>
                <w:color w:val="auto"/>
              </w:rPr>
            </w:pPr>
          </w:p>
        </w:tc>
        <w:tc>
          <w:tcPr>
            <w:tcW w:w="6140" w:type="dxa"/>
            <w:vAlign w:val="bottom"/>
            <w:tcBorders>
              <w:bottom w:val="single" w:sz="8" w:color="66666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Tin</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Thaisarco</w:t>
            </w:r>
          </w:p>
        </w:tc>
        <w:tc>
          <w:tcPr>
            <w:tcW w:w="1440" w:type="dxa"/>
            <w:vAlign w:val="bottom"/>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right w:val="single" w:sz="8" w:color="666666"/>
            </w:tcBorders>
          </w:tcPr>
          <w:p>
            <w:pPr>
              <w:spacing w:after="0"/>
              <w:rPr>
                <w:sz w:val="24"/>
                <w:szCs w:val="24"/>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7"/>
              </w:rPr>
              <w:t>DRC- Congo (Kinshasa), Myanmar, Angola, Cambodia, Malaysia, Kazakhstan,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5"/>
              </w:rPr>
              <w:t>Portugal, Austria, Mongolia, Morocco, Luxembourg, Korea, Republic of, Guyana,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3"/>
              </w:rPr>
              <w:t>Brazil, Chile, Laos, Colombia, Ecuador, Argentina, Hungary, South Sudan, Japan,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2"/>
              </w:rPr>
              <w:t>Tanzania, Zambia, Congo (Brazzaville), India, Canada, Belgium, Namibia, Taiwan,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4"/>
              </w:rPr>
              <w:t>Central African Republic, Peru, Germany, Ethiopia, Burundi, Russian Federation,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1"/>
              </w:rPr>
              <w:t>Viet Nam, Singapore, United States, Egypt, Madagascar, Sierra Leone, Ivory Coast,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4"/>
              </w:rPr>
              <w:t>Thailand, Bolivia, Netherlands, Ireland, China, Poland, Slovakia, France, Nigeria,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4"/>
              </w:rPr>
              <w:t>Rwanda, United Kingdom, Switzerland, Spain, Djibouti, Czech Republic, Uganda,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Zimbabwe, Suriname, Israel, Australia, Indonesia, Estonia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440" w:type="dxa"/>
            <w:vAlign w:val="bottom"/>
            <w:tcBorders>
              <w:bottom w:val="single" w:sz="8" w:color="666666"/>
            </w:tcBorders>
          </w:tcPr>
          <w:p>
            <w:pPr>
              <w:spacing w:after="0"/>
              <w:rPr>
                <w:sz w:val="14"/>
                <w:szCs w:val="14"/>
                <w:color w:val="auto"/>
              </w:rPr>
            </w:pPr>
          </w:p>
        </w:tc>
        <w:tc>
          <w:tcPr>
            <w:tcW w:w="160" w:type="dxa"/>
            <w:vAlign w:val="bottom"/>
            <w:tcBorders>
              <w:bottom w:val="single" w:sz="8" w:color="666666"/>
              <w:right w:val="single" w:sz="8" w:color="666666"/>
            </w:tcBorders>
          </w:tcPr>
          <w:p>
            <w:pPr>
              <w:spacing w:after="0"/>
              <w:rPr>
                <w:sz w:val="14"/>
                <w:szCs w:val="14"/>
                <w:color w:val="auto"/>
              </w:rPr>
            </w:pPr>
          </w:p>
        </w:tc>
        <w:tc>
          <w:tcPr>
            <w:tcW w:w="614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A.L.M.T. TUNGSTEN Corp.</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right w:val="single" w:sz="8" w:color="666666"/>
            </w:tcBorders>
            <w:shd w:val="clear" w:color="auto" w:fill="CCCCCC"/>
          </w:tcPr>
          <w:p>
            <w:pPr>
              <w:spacing w:after="0"/>
              <w:rPr>
                <w:sz w:val="24"/>
                <w:szCs w:val="24"/>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5"/>
              </w:rPr>
              <w:t>DRC- Congo (Kinshasa), Myanmar, Cambodia, Malaysia, Kazakhstan, Portugal,</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5"/>
              </w:rPr>
              <w:t>Austria, Mongolia, Luxembourg, Brazil, Guyana, Korea, Republic of, Chile, Laos,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3"/>
              </w:rPr>
              <w:t>Ecuador, Colombia, Argentina, Hungary, Japan, India, Canada, Belgium, Namibia,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5"/>
              </w:rPr>
              <w:t>Taiwan, Peru, Ethiopia, Germany, Russian Federation, Burundi, Singapore, Viet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Nam, United States, Egypt, Sierra Leone, Madagascar, Ivory Coast, Bolivia,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4"/>
              </w:rPr>
              <w:t>Thailand, Netherlands, China, Ireland, Slovakia, France, Nigeria, Niger, Rwanda,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United Kingdom, Switzerland, Spain, Djibouti, Czech Republic, Zimbabwe,</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spacing w:after="0"/>
              <w:rPr>
                <w:sz w:val="20"/>
                <w:szCs w:val="20"/>
                <w:color w:val="auto"/>
              </w:rPr>
            </w:pPr>
          </w:p>
        </w:tc>
        <w:tc>
          <w:tcPr>
            <w:tcW w:w="1440" w:type="dxa"/>
            <w:vAlign w:val="bottom"/>
            <w:shd w:val="clear" w:color="auto" w:fill="CCCCCC"/>
          </w:tcPr>
          <w:p>
            <w:pPr>
              <w:spacing w:after="0"/>
              <w:rPr>
                <w:sz w:val="20"/>
                <w:szCs w:val="20"/>
                <w:color w:val="auto"/>
              </w:rPr>
            </w:pPr>
          </w:p>
        </w:tc>
        <w:tc>
          <w:tcPr>
            <w:tcW w:w="160" w:type="dxa"/>
            <w:vAlign w:val="bottom"/>
            <w:tcBorders>
              <w:right w:val="single" w:sz="8" w:color="666666"/>
            </w:tcBorders>
            <w:shd w:val="clear" w:color="auto" w:fill="CCCCCC"/>
          </w:tcPr>
          <w:p>
            <w:pPr>
              <w:spacing w:after="0"/>
              <w:rPr>
                <w:sz w:val="20"/>
                <w:szCs w:val="20"/>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Suriname, Israel, Australia, Estonia, Indonesia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440" w:type="dxa"/>
            <w:vAlign w:val="bottom"/>
            <w:tcBorders>
              <w:bottom w:val="single" w:sz="8" w:color="666666"/>
            </w:tcBorders>
            <w:shd w:val="clear" w:color="auto" w:fill="CCCCCC"/>
          </w:tcPr>
          <w:p>
            <w:pPr>
              <w:spacing w:after="0"/>
              <w:rPr>
                <w:sz w:val="14"/>
                <w:szCs w:val="14"/>
                <w:color w:val="auto"/>
              </w:rPr>
            </w:pPr>
          </w:p>
        </w:tc>
        <w:tc>
          <w:tcPr>
            <w:tcW w:w="160" w:type="dxa"/>
            <w:vAlign w:val="bottom"/>
            <w:tcBorders>
              <w:bottom w:val="single" w:sz="8" w:color="666666"/>
              <w:right w:val="single" w:sz="8" w:color="666666"/>
            </w:tcBorders>
            <w:shd w:val="clear" w:color="auto" w:fill="CCCCCC"/>
          </w:tcPr>
          <w:p>
            <w:pPr>
              <w:spacing w:after="0"/>
              <w:rPr>
                <w:sz w:val="14"/>
                <w:szCs w:val="14"/>
                <w:color w:val="auto"/>
              </w:rPr>
            </w:pPr>
          </w:p>
        </w:tc>
        <w:tc>
          <w:tcPr>
            <w:tcW w:w="6140" w:type="dxa"/>
            <w:vAlign w:val="bottom"/>
            <w:tcBorders>
              <w:bottom w:val="single" w:sz="8" w:color="66666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w w:val="97"/>
              </w:rPr>
              <w:t>Chongyi Zhangyuan Tungsten</w:t>
            </w:r>
          </w:p>
        </w:tc>
        <w:tc>
          <w:tcPr>
            <w:tcW w:w="1440" w:type="dxa"/>
            <w:vAlign w:val="bottom"/>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right w:val="single" w:sz="8" w:color="666666"/>
            </w:tcBorders>
          </w:tcPr>
          <w:p>
            <w:pPr>
              <w:spacing w:after="0"/>
              <w:rPr>
                <w:sz w:val="24"/>
                <w:szCs w:val="24"/>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5"/>
              </w:rPr>
              <w:t>DRC- Congo (Kinshasa), Myanmar, Cambodia, Malaysia, Kazakhstan, Portugal,</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Co., Ltd.</w:t>
            </w: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5"/>
              </w:rPr>
              <w:t>Austria, Mongolia, Luxembourg, Korea, Republic of, Brazil, Guyana, Chile, Laos,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1"/>
              </w:rPr>
              <w:t>Ecuador, Colombia, Argentina, Hungary, India, Canada, Belgium, Namibia, Taiwan,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2"/>
              </w:rPr>
              <w:t>Peru, Ethiopia, Germany, Russian Federation, Viet Nam, Singapore, United States,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7"/>
              </w:rPr>
              <w:t>Egypt, Sierra Leone, Madagascar, Ivory Coast, Bolivia, Thailand, Netherlands,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Ireland, China, Slovakia, Nigeria, France, Philippines, United Kingdom,</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Switzerland, Spain, Djibouti, Czech Republic, Zimbabwe, Suriname, Israel,</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Australia, Estonia, Indonesia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440" w:type="dxa"/>
            <w:vAlign w:val="bottom"/>
            <w:tcBorders>
              <w:bottom w:val="single" w:sz="8" w:color="666666"/>
            </w:tcBorders>
          </w:tcPr>
          <w:p>
            <w:pPr>
              <w:spacing w:after="0"/>
              <w:rPr>
                <w:sz w:val="14"/>
                <w:szCs w:val="14"/>
                <w:color w:val="auto"/>
              </w:rPr>
            </w:pPr>
          </w:p>
        </w:tc>
        <w:tc>
          <w:tcPr>
            <w:tcW w:w="160" w:type="dxa"/>
            <w:vAlign w:val="bottom"/>
            <w:tcBorders>
              <w:bottom w:val="single" w:sz="8" w:color="666666"/>
              <w:right w:val="single" w:sz="8" w:color="666666"/>
            </w:tcBorders>
          </w:tcPr>
          <w:p>
            <w:pPr>
              <w:spacing w:after="0"/>
              <w:rPr>
                <w:sz w:val="14"/>
                <w:szCs w:val="14"/>
                <w:color w:val="auto"/>
              </w:rPr>
            </w:pPr>
          </w:p>
        </w:tc>
        <w:tc>
          <w:tcPr>
            <w:tcW w:w="614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Ganzhou Huaxing Tungsten</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right w:val="single" w:sz="8" w:color="666666"/>
            </w:tcBorders>
            <w:shd w:val="clear" w:color="auto" w:fill="CCCCCC"/>
          </w:tcPr>
          <w:p>
            <w:pPr>
              <w:spacing w:after="0"/>
              <w:rPr>
                <w:sz w:val="24"/>
                <w:szCs w:val="24"/>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Products Co., Ltd.</w:t>
            </w: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Mozambique, Luxembourg, Brazil, Korea, Republic of, Guyana, Chile, Laos,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3"/>
              </w:rPr>
              <w:t>Colombia, Ecuador, Argentina, Hungary, Japan, India, Canada, Belgium, Namibia,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1"/>
              </w:rPr>
              <w:t>Taiwan, Peru, Ethiopia, Germany, Russian Federation, Viet Nam, Singapore,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States, Egypt, Sierra Leone, Madagascar, Ivory Coast, Bolivia, Thailand,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8"/>
              </w:rPr>
              <w:t>Netherlands, China, Ireland, Slovakia, Nigeria, France, Niger, Rwanda,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8"/>
              </w:rPr>
              <w:t>Kingdom, Switzerland, Spain, Djibouti, Czech Republic, Zimbabwe, Suriname,</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spacing w:after="0"/>
              <w:rPr>
                <w:sz w:val="20"/>
                <w:szCs w:val="20"/>
                <w:color w:val="auto"/>
              </w:rPr>
            </w:pPr>
          </w:p>
        </w:tc>
        <w:tc>
          <w:tcPr>
            <w:tcW w:w="1440" w:type="dxa"/>
            <w:vAlign w:val="bottom"/>
            <w:shd w:val="clear" w:color="auto" w:fill="CCCCCC"/>
          </w:tcPr>
          <w:p>
            <w:pPr>
              <w:spacing w:after="0"/>
              <w:rPr>
                <w:sz w:val="20"/>
                <w:szCs w:val="20"/>
                <w:color w:val="auto"/>
              </w:rPr>
            </w:pPr>
          </w:p>
        </w:tc>
        <w:tc>
          <w:tcPr>
            <w:tcW w:w="160" w:type="dxa"/>
            <w:vAlign w:val="bottom"/>
            <w:tcBorders>
              <w:right w:val="single" w:sz="8" w:color="666666"/>
            </w:tcBorders>
            <w:shd w:val="clear" w:color="auto" w:fill="CCCCCC"/>
          </w:tcPr>
          <w:p>
            <w:pPr>
              <w:spacing w:after="0"/>
              <w:rPr>
                <w:sz w:val="20"/>
                <w:szCs w:val="20"/>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Israel, Australia, Estonia, Indonesia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440" w:type="dxa"/>
            <w:vAlign w:val="bottom"/>
            <w:tcBorders>
              <w:bottom w:val="single" w:sz="8" w:color="666666"/>
            </w:tcBorders>
            <w:shd w:val="clear" w:color="auto" w:fill="CCCCCC"/>
          </w:tcPr>
          <w:p>
            <w:pPr>
              <w:spacing w:after="0"/>
              <w:rPr>
                <w:sz w:val="14"/>
                <w:szCs w:val="14"/>
                <w:color w:val="auto"/>
              </w:rPr>
            </w:pPr>
          </w:p>
        </w:tc>
        <w:tc>
          <w:tcPr>
            <w:tcW w:w="160" w:type="dxa"/>
            <w:vAlign w:val="bottom"/>
            <w:tcBorders>
              <w:bottom w:val="single" w:sz="8" w:color="666666"/>
              <w:right w:val="single" w:sz="8" w:color="666666"/>
            </w:tcBorders>
            <w:shd w:val="clear" w:color="auto" w:fill="CCCCCC"/>
          </w:tcPr>
          <w:p>
            <w:pPr>
              <w:spacing w:after="0"/>
              <w:rPr>
                <w:sz w:val="14"/>
                <w:szCs w:val="14"/>
                <w:color w:val="auto"/>
              </w:rPr>
            </w:pPr>
          </w:p>
        </w:tc>
        <w:tc>
          <w:tcPr>
            <w:tcW w:w="6140" w:type="dxa"/>
            <w:vAlign w:val="bottom"/>
            <w:tcBorders>
              <w:bottom w:val="single" w:sz="8" w:color="66666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300" w:type="dxa"/>
            <w:vAlign w:val="bottom"/>
            <w:gridSpan w:val="2"/>
          </w:tcPr>
          <w:p>
            <w:pPr>
              <w:jc w:val="right"/>
              <w:ind w:right="5150"/>
              <w:spacing w:after="0"/>
              <w:rPr>
                <w:sz w:val="20"/>
                <w:szCs w:val="20"/>
                <w:color w:val="auto"/>
              </w:rPr>
            </w:pPr>
            <w:r>
              <w:rPr>
                <w:rFonts w:ascii="Arial" w:cs="Arial" w:eastAsia="Arial" w:hAnsi="Arial"/>
                <w:sz w:val="18"/>
                <w:szCs w:val="18"/>
                <w:color w:val="auto"/>
              </w:rPr>
              <w:t>Annex I - 25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Conflict-Free</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Borders>
              <w:right w:val="single" w:sz="8" w:color="666666"/>
            </w:tcBorders>
          </w:tcPr>
          <w:p>
            <w:pPr>
              <w:spacing w:after="0"/>
              <w:rPr>
                <w:sz w:val="24"/>
                <w:szCs w:val="24"/>
                <w:color w:val="auto"/>
              </w:rPr>
            </w:pPr>
          </w:p>
        </w:tc>
        <w:tc>
          <w:tcPr>
            <w:tcW w:w="2400" w:type="dxa"/>
            <w:vAlign w:val="bottom"/>
            <w:tcBorders>
              <w:right w:val="single" w:sz="8" w:color="666666"/>
            </w:tcBorders>
          </w:tcPr>
          <w:p>
            <w:pPr>
              <w:spacing w:after="0"/>
              <w:rPr>
                <w:sz w:val="24"/>
                <w:szCs w:val="24"/>
                <w:color w:val="auto"/>
              </w:rPr>
            </w:pPr>
          </w:p>
        </w:tc>
        <w:tc>
          <w:tcPr>
            <w:tcW w:w="1580" w:type="dxa"/>
            <w:vAlign w:val="bottom"/>
            <w:vMerge w:val="continue"/>
          </w:tcPr>
          <w:p>
            <w:pPr>
              <w:spacing w:after="0"/>
              <w:rPr>
                <w:sz w:val="24"/>
                <w:szCs w:val="24"/>
                <w:color w:val="auto"/>
              </w:rPr>
            </w:pPr>
          </w:p>
        </w:tc>
        <w:tc>
          <w:tcPr>
            <w:tcW w:w="6160" w:type="dxa"/>
            <w:vAlign w:val="bottom"/>
            <w:tcBorders>
              <w:left w:val="single" w:sz="8" w:color="666666"/>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6160" w:type="dxa"/>
            <w:vAlign w:val="bottom"/>
            <w:tcBorders>
              <w:left w:val="single" w:sz="8" w:color="666666"/>
            </w:tcBorders>
          </w:tcPr>
          <w:p>
            <w:pPr>
              <w:ind w:left="2120"/>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169"/>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580" w:type="dxa"/>
            <w:vAlign w:val="bottom"/>
            <w:tcBorders>
              <w:bottom w:val="single" w:sz="8" w:color="666666"/>
            </w:tcBorders>
          </w:tcPr>
          <w:p>
            <w:pPr>
              <w:spacing w:after="0"/>
              <w:rPr>
                <w:sz w:val="14"/>
                <w:szCs w:val="14"/>
                <w:color w:val="auto"/>
              </w:rPr>
            </w:pPr>
          </w:p>
        </w:tc>
        <w:tc>
          <w:tcPr>
            <w:tcW w:w="6160" w:type="dxa"/>
            <w:vAlign w:val="bottom"/>
            <w:tcBorders>
              <w:left w:val="single" w:sz="8" w:color="666666"/>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8"/>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Ganzhou Jiangwu</w:t>
            </w:r>
          </w:p>
        </w:tc>
        <w:tc>
          <w:tcPr>
            <w:tcW w:w="1580" w:type="dxa"/>
            <w:vAlign w:val="bottom"/>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DRC- Congo (Kinshasa), Myanmar, Cambodia, Malaysia, Kazakhstan, Portugal,</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Ferrotungsten Co., Ltd.</w:t>
            </w: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Mongolia, Austria, Luxembourg, Korea, Republic of, Brazil, Guyana, Chile, Laos,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3"/>
              </w:rPr>
              <w:t>Ecuador, Colombia, Argentina, Hungary, Japan, India, Canada, Belgium, Namibia,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1"/>
              </w:rPr>
              <w:t>Taiwan, Peru, Germany, Ethiopia, Russian Federation, Viet Nam, Singapore,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States, Egypt, Madagascar, Sierra Leone, Ivory Coast, Thailand, Bolivia,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Netherlands, Ireland, China, Slovakia, Nigeria, France, United Kingdom,</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Switzerland, Spain, Djibouti, Czech Republic, Zimbabwe, Suriname, Israel,</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Australia, Estonia, Indonesia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580" w:type="dxa"/>
            <w:vAlign w:val="bottom"/>
            <w:tcBorders>
              <w:bottom w:val="single" w:sz="8" w:color="666666"/>
            </w:tcBorders>
          </w:tcPr>
          <w:p>
            <w:pPr>
              <w:spacing w:after="0"/>
              <w:rPr>
                <w:sz w:val="14"/>
                <w:szCs w:val="14"/>
                <w:color w:val="auto"/>
              </w:rPr>
            </w:pPr>
          </w:p>
        </w:tc>
        <w:tc>
          <w:tcPr>
            <w:tcW w:w="6160" w:type="dxa"/>
            <w:vAlign w:val="bottom"/>
            <w:tcBorders>
              <w:left w:val="single" w:sz="8" w:color="666666"/>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H.C. Starck Tungsten GmbH</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Myanmar, Cambodia, Malaysia, Kazakhstan, Portugal, Mongolia, Austria,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Mozambique, Luxembourg, Brazil, Korea, Republic of, Guyana, Chile, Laos,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Ecuador, Colombia, Argentina, Hungary, Japan, India, Canada, Belgium, Namibia,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1"/>
              </w:rPr>
              <w:t>Taiwan, Peru, Germany, Ethiopia, Russian Federation, Singapore, Viet Nam,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States, Egypt, Madagascar, Sierra Leone, Ivory Coast, Thailand, Bolivia,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Netherlands, Ireland, China, Slovakia, Nigeria, France, Rwanda, United Kingdom,</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Switzerland, Spain, Djibouti, Czech Republic, Zimbabwe, Suriname, Israel,</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spacing w:after="0"/>
              <w:rPr>
                <w:sz w:val="20"/>
                <w:szCs w:val="20"/>
                <w:color w:val="auto"/>
              </w:rPr>
            </w:pPr>
          </w:p>
        </w:tc>
        <w:tc>
          <w:tcPr>
            <w:tcW w:w="1580" w:type="dxa"/>
            <w:vAlign w:val="bottom"/>
            <w:shd w:val="clear" w:color="auto" w:fill="CCCCCC"/>
          </w:tcPr>
          <w:p>
            <w:pPr>
              <w:spacing w:after="0"/>
              <w:rPr>
                <w:sz w:val="20"/>
                <w:szCs w:val="20"/>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Australia, Indonesia, Estonia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580" w:type="dxa"/>
            <w:vAlign w:val="bottom"/>
            <w:tcBorders>
              <w:bottom w:val="single" w:sz="8" w:color="666666"/>
            </w:tcBorders>
            <w:shd w:val="clear" w:color="auto" w:fill="CCCCCC"/>
          </w:tcPr>
          <w:p>
            <w:pPr>
              <w:spacing w:after="0"/>
              <w:rPr>
                <w:sz w:val="14"/>
                <w:szCs w:val="14"/>
                <w:color w:val="auto"/>
              </w:rPr>
            </w:pPr>
          </w:p>
        </w:tc>
        <w:tc>
          <w:tcPr>
            <w:tcW w:w="6160" w:type="dxa"/>
            <w:vAlign w:val="bottom"/>
            <w:tcBorders>
              <w:left w:val="single" w:sz="8" w:color="666666"/>
              <w:bottom w:val="single" w:sz="8" w:color="66666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Hydrometallurg, JSC</w:t>
            </w:r>
          </w:p>
        </w:tc>
        <w:tc>
          <w:tcPr>
            <w:tcW w:w="1580" w:type="dxa"/>
            <w:vAlign w:val="bottom"/>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DRC- Congo (Kinshasa), Myanmar, Cambodia, Malaysia, Kazakhstan, Portugal,</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Mongolia, Austria, Luxembourg, Guyana, Korea, Republic of, Brazil, Chile, Laos,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Ecuador, Argentina, Hungary, Japan, India, Canada, Belgium, Namibia, Taiwan,</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7"/>
              </w:rPr>
              <w:t>Peru, Ethiopia, Germany, Russian Federation, Viet Nam, United States, Egypt,</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6"/>
              </w:rPr>
              <w:t>Sierra Leone, Madagascar, Ivory Coast, Bolivia, Thailand, Netherlands, Ireland,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6"/>
              </w:rPr>
              <w:t>China, Slovakia, France, Nigeria, United Kingdom, Switzerland, Spain, Djibouti,</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Czech Republic, Zimbabwe, Suriname, Israel, Australia, Indonesia, Estonia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580" w:type="dxa"/>
            <w:vAlign w:val="bottom"/>
            <w:tcBorders>
              <w:bottom w:val="single" w:sz="8" w:color="666666"/>
            </w:tcBorders>
          </w:tcPr>
          <w:p>
            <w:pPr>
              <w:spacing w:after="0"/>
              <w:rPr>
                <w:sz w:val="14"/>
                <w:szCs w:val="14"/>
                <w:color w:val="auto"/>
              </w:rPr>
            </w:pPr>
          </w:p>
        </w:tc>
        <w:tc>
          <w:tcPr>
            <w:tcW w:w="6160" w:type="dxa"/>
            <w:vAlign w:val="bottom"/>
            <w:tcBorders>
              <w:left w:val="single" w:sz="8" w:color="666666"/>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Jiangxi Xinsheng Tungsten</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6"/>
              </w:rPr>
              <w:t>DRC- Congo (Kinshasa), Canada, Russian Federation, China, Brazil, Malaysia,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Industry Co., Ltd.</w:t>
            </w:r>
          </w:p>
        </w:tc>
        <w:tc>
          <w:tcPr>
            <w:tcW w:w="1580" w:type="dxa"/>
            <w:vAlign w:val="bottom"/>
            <w:shd w:val="clear" w:color="auto" w:fill="CCCCCC"/>
          </w:tcPr>
          <w:p>
            <w:pPr>
              <w:spacing w:after="0"/>
              <w:rPr>
                <w:sz w:val="20"/>
                <w:szCs w:val="20"/>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Bolivia, Australia, Peru, Indonesia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580" w:type="dxa"/>
            <w:vAlign w:val="bottom"/>
            <w:tcBorders>
              <w:bottom w:val="single" w:sz="8" w:color="666666"/>
            </w:tcBorders>
            <w:shd w:val="clear" w:color="auto" w:fill="CCCCCC"/>
          </w:tcPr>
          <w:p>
            <w:pPr>
              <w:spacing w:after="0"/>
              <w:rPr>
                <w:sz w:val="14"/>
                <w:szCs w:val="14"/>
                <w:color w:val="auto"/>
              </w:rPr>
            </w:pPr>
          </w:p>
        </w:tc>
        <w:tc>
          <w:tcPr>
            <w:tcW w:w="6160" w:type="dxa"/>
            <w:vAlign w:val="bottom"/>
            <w:tcBorders>
              <w:left w:val="single" w:sz="8" w:color="666666"/>
              <w:bottom w:val="single" w:sz="8" w:color="66666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Xiamen Tungsten (H.C.) Co.,</w:t>
            </w:r>
          </w:p>
        </w:tc>
        <w:tc>
          <w:tcPr>
            <w:tcW w:w="1580" w:type="dxa"/>
            <w:vAlign w:val="bottom"/>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Russian Federation, Burundi, Niger, Rwanda, Malaysia, Thailand, Bolivia, Spain,</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Ltd.</w:t>
            </w: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Canada, China, Brazil, Mexico, Australia, Nigeria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580" w:type="dxa"/>
            <w:vAlign w:val="bottom"/>
            <w:tcBorders>
              <w:bottom w:val="single" w:sz="8" w:color="666666"/>
            </w:tcBorders>
          </w:tcPr>
          <w:p>
            <w:pPr>
              <w:spacing w:after="0"/>
              <w:rPr>
                <w:sz w:val="14"/>
                <w:szCs w:val="14"/>
                <w:color w:val="auto"/>
              </w:rPr>
            </w:pPr>
          </w:p>
        </w:tc>
        <w:tc>
          <w:tcPr>
            <w:tcW w:w="6160" w:type="dxa"/>
            <w:vAlign w:val="bottom"/>
            <w:tcBorders>
              <w:left w:val="single" w:sz="8" w:color="666666"/>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Xiamen Tungsten Co., Ltd.</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DRC- Congo (Kinshasa), Myanmar, Cambodia, Malaysia, Kazakhstan, Portugal,</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Mongolia, Austria, Luxembourg, Brazil, Korea, Republic of, Guyana, Chile, Laos,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3"/>
              </w:rPr>
              <w:t>Colombia, Ecuador, Argentina, Hungary, Japan, India, Canada, Belgium, Namibia,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1"/>
              </w:rPr>
              <w:t>Taiwan, Peru, Germany, Ethiopia, Russian Federation, Viet Nam, Singapore,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States, Egypt, Madagascar, Sierra Leone, Ivory Coast, Bolivia, Thailand,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8"/>
              </w:rPr>
              <w:t>Netherlands, China, Ireland, Slovakia, France, Nigeria, Niger, Rwanda, United</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580" w:type="dxa"/>
            <w:vAlign w:val="bottom"/>
            <w:shd w:val="clear" w:color="auto" w:fill="CCCCCC"/>
          </w:tcPr>
          <w:p>
            <w:pPr>
              <w:spacing w:after="0"/>
              <w:rPr>
                <w:sz w:val="18"/>
                <w:szCs w:val="18"/>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Kingdom, Switzerland, Spain, Djibouti, Czech Republic, Zimbabwe, Mexico,</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spacing w:after="0"/>
              <w:rPr>
                <w:sz w:val="20"/>
                <w:szCs w:val="20"/>
                <w:color w:val="auto"/>
              </w:rPr>
            </w:pPr>
          </w:p>
        </w:tc>
        <w:tc>
          <w:tcPr>
            <w:tcW w:w="1580" w:type="dxa"/>
            <w:vAlign w:val="bottom"/>
            <w:shd w:val="clear" w:color="auto" w:fill="CCCCCC"/>
          </w:tcPr>
          <w:p>
            <w:pPr>
              <w:spacing w:after="0"/>
              <w:rPr>
                <w:sz w:val="20"/>
                <w:szCs w:val="20"/>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Suriname, Israel, Australia, Indonesia, Estonia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580" w:type="dxa"/>
            <w:vAlign w:val="bottom"/>
            <w:tcBorders>
              <w:bottom w:val="single" w:sz="8" w:color="666666"/>
            </w:tcBorders>
            <w:shd w:val="clear" w:color="auto" w:fill="CCCCCC"/>
          </w:tcPr>
          <w:p>
            <w:pPr>
              <w:spacing w:after="0"/>
              <w:rPr>
                <w:sz w:val="14"/>
                <w:szCs w:val="14"/>
                <w:color w:val="auto"/>
              </w:rPr>
            </w:pPr>
          </w:p>
        </w:tc>
        <w:tc>
          <w:tcPr>
            <w:tcW w:w="6160" w:type="dxa"/>
            <w:vAlign w:val="bottom"/>
            <w:tcBorders>
              <w:left w:val="single" w:sz="8" w:color="666666"/>
              <w:bottom w:val="single" w:sz="8" w:color="66666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Almalyk Mining and</w:t>
            </w:r>
          </w:p>
        </w:tc>
        <w:tc>
          <w:tcPr>
            <w:tcW w:w="1580" w:type="dxa"/>
            <w:vAlign w:val="bottom"/>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6"/>
              </w:rPr>
              <w:t>DRC- Congo (Kinshasa), Argentina, United States, Japan, Uzbekistan, Zambia,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Metallurgical Complex</w:t>
            </w:r>
          </w:p>
        </w:tc>
        <w:tc>
          <w:tcPr>
            <w:tcW w:w="1580" w:type="dxa"/>
            <w:vAlign w:val="bottom"/>
          </w:tcPr>
          <w:p>
            <w:pPr>
              <w:spacing w:after="0"/>
              <w:rPr>
                <w:sz w:val="18"/>
                <w:szCs w:val="18"/>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Switzerland, Canada, China, Brazil, Mexico, Australia, Chile, Peru, Germany</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(AMMC)</w:t>
            </w:r>
          </w:p>
        </w:tc>
        <w:tc>
          <w:tcPr>
            <w:tcW w:w="1580" w:type="dxa"/>
            <w:vAlign w:val="bottom"/>
          </w:tcPr>
          <w:p>
            <w:pPr>
              <w:spacing w:after="0"/>
              <w:rPr>
                <w:sz w:val="20"/>
                <w:szCs w:val="20"/>
                <w:color w:val="auto"/>
              </w:rPr>
            </w:pPr>
          </w:p>
        </w:tc>
        <w:tc>
          <w:tcPr>
            <w:tcW w:w="6160" w:type="dxa"/>
            <w:vAlign w:val="bottom"/>
            <w:tcBorders>
              <w:left w:val="single" w:sz="8" w:color="666666"/>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580" w:type="dxa"/>
            <w:vAlign w:val="bottom"/>
            <w:tcBorders>
              <w:bottom w:val="single" w:sz="8" w:color="666666"/>
            </w:tcBorders>
          </w:tcPr>
          <w:p>
            <w:pPr>
              <w:spacing w:after="0"/>
              <w:rPr>
                <w:sz w:val="14"/>
                <w:szCs w:val="14"/>
                <w:color w:val="auto"/>
              </w:rPr>
            </w:pPr>
          </w:p>
        </w:tc>
        <w:tc>
          <w:tcPr>
            <w:tcW w:w="6160" w:type="dxa"/>
            <w:vAlign w:val="bottom"/>
            <w:tcBorders>
              <w:left w:val="single" w:sz="8" w:color="666666"/>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Asaka Riken Co., Ltd.</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w w:val="95"/>
              </w:rPr>
              <w:t>Recycle/Scrap, Armenia, Burundi, Mozambique, Niger, Japan, Rwanda, Mexico,</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spacing w:after="0"/>
              <w:rPr>
                <w:sz w:val="20"/>
                <w:szCs w:val="20"/>
                <w:color w:val="auto"/>
              </w:rPr>
            </w:pPr>
          </w:p>
        </w:tc>
        <w:tc>
          <w:tcPr>
            <w:tcW w:w="1580" w:type="dxa"/>
            <w:vAlign w:val="bottom"/>
            <w:shd w:val="clear" w:color="auto" w:fill="CCCCCC"/>
          </w:tcPr>
          <w:p>
            <w:pPr>
              <w:spacing w:after="0"/>
              <w:rPr>
                <w:sz w:val="20"/>
                <w:szCs w:val="20"/>
                <w:color w:val="auto"/>
              </w:rPr>
            </w:pP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580" w:type="dxa"/>
            <w:vAlign w:val="bottom"/>
            <w:tcBorders>
              <w:bottom w:val="single" w:sz="8" w:color="666666"/>
            </w:tcBorders>
            <w:shd w:val="clear" w:color="auto" w:fill="CCCCCC"/>
          </w:tcPr>
          <w:p>
            <w:pPr>
              <w:spacing w:after="0"/>
              <w:rPr>
                <w:sz w:val="14"/>
                <w:szCs w:val="14"/>
                <w:color w:val="auto"/>
              </w:rPr>
            </w:pPr>
          </w:p>
        </w:tc>
        <w:tc>
          <w:tcPr>
            <w:tcW w:w="6160" w:type="dxa"/>
            <w:vAlign w:val="bottom"/>
            <w:tcBorders>
              <w:left w:val="single" w:sz="8" w:color="666666"/>
              <w:bottom w:val="single" w:sz="8" w:color="66666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CCR Refinery - Glencore</w:t>
            </w:r>
          </w:p>
        </w:tc>
        <w:tc>
          <w:tcPr>
            <w:tcW w:w="1580" w:type="dxa"/>
            <w:vAlign w:val="bottom"/>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w w:val="95"/>
              </w:rPr>
              <w:t>DRC- Congo (Kinshasa), Argentina, United States, Japan, Zambia, Switzerland,</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Canada Corporation</w:t>
            </w:r>
          </w:p>
        </w:tc>
        <w:tc>
          <w:tcPr>
            <w:tcW w:w="1580" w:type="dxa"/>
            <w:vAlign w:val="bottom"/>
          </w:tcPr>
          <w:p>
            <w:pPr>
              <w:spacing w:after="0"/>
              <w:rPr>
                <w:sz w:val="20"/>
                <w:szCs w:val="20"/>
                <w:color w:val="auto"/>
              </w:rPr>
            </w:pPr>
          </w:p>
        </w:tc>
        <w:tc>
          <w:tcPr>
            <w:tcW w:w="6160" w:type="dxa"/>
            <w:vAlign w:val="bottom"/>
            <w:tcBorders>
              <w:left w:val="single" w:sz="8" w:color="666666"/>
            </w:tcBorders>
          </w:tcPr>
          <w:p>
            <w:pPr>
              <w:ind w:left="40"/>
              <w:spacing w:after="0"/>
              <w:rPr>
                <w:sz w:val="20"/>
                <w:szCs w:val="20"/>
                <w:color w:val="auto"/>
              </w:rPr>
            </w:pPr>
            <w:r>
              <w:rPr>
                <w:rFonts w:ascii="Arial" w:cs="Arial" w:eastAsia="Arial" w:hAnsi="Arial"/>
                <w:sz w:val="18"/>
                <w:szCs w:val="18"/>
                <w:color w:val="auto"/>
              </w:rPr>
              <w:t>Canada, China, Australia, Chile, Peru, Germany, Indonesia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580" w:type="dxa"/>
            <w:vAlign w:val="bottom"/>
            <w:tcBorders>
              <w:bottom w:val="single" w:sz="8" w:color="666666"/>
            </w:tcBorders>
          </w:tcPr>
          <w:p>
            <w:pPr>
              <w:spacing w:after="0"/>
              <w:rPr>
                <w:sz w:val="14"/>
                <w:szCs w:val="14"/>
                <w:color w:val="auto"/>
              </w:rPr>
            </w:pPr>
          </w:p>
        </w:tc>
        <w:tc>
          <w:tcPr>
            <w:tcW w:w="6160" w:type="dxa"/>
            <w:vAlign w:val="bottom"/>
            <w:tcBorders>
              <w:left w:val="single" w:sz="8" w:color="666666"/>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Jiangxi Copper Co., Ltd.</w:t>
            </w:r>
          </w:p>
        </w:tc>
        <w:tc>
          <w:tcPr>
            <w:tcW w:w="158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6160" w:type="dxa"/>
            <w:vAlign w:val="bottom"/>
            <w:tcBorders>
              <w:left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United States, China, Japan, Rwanda, Chile</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580" w:type="dxa"/>
            <w:vAlign w:val="bottom"/>
            <w:tcBorders>
              <w:bottom w:val="single" w:sz="8" w:color="666666"/>
            </w:tcBorders>
            <w:shd w:val="clear" w:color="auto" w:fill="CCCCCC"/>
          </w:tcPr>
          <w:p>
            <w:pPr>
              <w:spacing w:after="0"/>
              <w:rPr>
                <w:sz w:val="14"/>
                <w:szCs w:val="14"/>
                <w:color w:val="auto"/>
              </w:rPr>
            </w:pPr>
          </w:p>
        </w:tc>
        <w:tc>
          <w:tcPr>
            <w:tcW w:w="6160" w:type="dxa"/>
            <w:vAlign w:val="bottom"/>
            <w:tcBorders>
              <w:left w:val="single" w:sz="8" w:color="666666"/>
              <w:bottom w:val="single" w:sz="8" w:color="66666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854"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Annex I - 26</w:t>
      </w:r>
    </w:p>
    <w:p>
      <w:pPr>
        <w:sectPr>
          <w:pgSz w:w="11900" w:h="16838" w:orient="portrait"/>
          <w:cols w:equalWidth="0" w:num="1">
            <w:col w:w="11420"/>
          </w:cols>
          <w:pgMar w:left="240" w:top="121" w:right="239" w:bottom="854"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4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4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4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Conflict-Free</w:t>
            </w:r>
          </w:p>
        </w:tc>
        <w:tc>
          <w:tcPr>
            <w:tcW w:w="1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Borders>
              <w:right w:val="single" w:sz="8" w:color="666666"/>
            </w:tcBorders>
          </w:tcPr>
          <w:p>
            <w:pPr>
              <w:spacing w:after="0"/>
              <w:rPr>
                <w:sz w:val="24"/>
                <w:szCs w:val="24"/>
                <w:color w:val="auto"/>
              </w:rPr>
            </w:pPr>
          </w:p>
        </w:tc>
        <w:tc>
          <w:tcPr>
            <w:tcW w:w="2400" w:type="dxa"/>
            <w:vAlign w:val="bottom"/>
            <w:tcBorders>
              <w:right w:val="single" w:sz="8" w:color="666666"/>
            </w:tcBorders>
          </w:tcPr>
          <w:p>
            <w:pPr>
              <w:spacing w:after="0"/>
              <w:rPr>
                <w:sz w:val="24"/>
                <w:szCs w:val="24"/>
                <w:color w:val="auto"/>
              </w:rPr>
            </w:pPr>
          </w:p>
        </w:tc>
        <w:tc>
          <w:tcPr>
            <w:tcW w:w="1440" w:type="dxa"/>
            <w:vAlign w:val="bottom"/>
            <w:vMerge w:val="continue"/>
          </w:tcPr>
          <w:p>
            <w:pPr>
              <w:spacing w:after="0"/>
              <w:rPr>
                <w:sz w:val="24"/>
                <w:szCs w:val="24"/>
                <w:color w:val="auto"/>
              </w:rPr>
            </w:pPr>
          </w:p>
        </w:tc>
        <w:tc>
          <w:tcPr>
            <w:tcW w:w="160" w:type="dxa"/>
            <w:vAlign w:val="bottom"/>
            <w:tcBorders>
              <w:right w:val="single" w:sz="8" w:color="666666"/>
            </w:tcBorders>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666666"/>
            </w:tcBorders>
          </w:tcPr>
          <w:p>
            <w:pPr>
              <w:ind w:left="420"/>
              <w:spacing w:after="0"/>
              <w:rPr>
                <w:sz w:val="20"/>
                <w:szCs w:val="20"/>
                <w:color w:val="auto"/>
              </w:rPr>
            </w:pPr>
            <w:r>
              <w:rPr>
                <w:rFonts w:ascii="Arial" w:cs="Arial" w:eastAsia="Arial" w:hAnsi="Arial"/>
                <w:sz w:val="18"/>
                <w:szCs w:val="18"/>
                <w:b w:val="1"/>
                <w:bCs w:val="1"/>
                <w:color w:val="auto"/>
              </w:rPr>
              <w:t>Metal</w:t>
            </w:r>
          </w:p>
        </w:tc>
        <w:tc>
          <w:tcPr>
            <w:tcW w:w="2400" w:type="dxa"/>
            <w:vAlign w:val="bottom"/>
            <w:tcBorders>
              <w:right w:val="single" w:sz="8" w:color="666666"/>
            </w:tcBorders>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100"/>
              <w:spacing w:after="0"/>
              <w:rPr>
                <w:sz w:val="20"/>
                <w:szCs w:val="20"/>
                <w:color w:val="auto"/>
              </w:rPr>
            </w:pPr>
            <w:r>
              <w:rPr>
                <w:rFonts w:ascii="Arial" w:cs="Arial" w:eastAsia="Arial" w:hAnsi="Arial"/>
                <w:sz w:val="18"/>
                <w:szCs w:val="18"/>
                <w:b w:val="1"/>
                <w:bCs w:val="1"/>
                <w:color w:val="auto"/>
              </w:rPr>
              <w:t>Mine Countries of Origin</w:t>
            </w:r>
          </w:p>
        </w:tc>
        <w:tc>
          <w:tcPr>
            <w:tcW w:w="0" w:type="dxa"/>
            <w:vAlign w:val="bottom"/>
          </w:tcPr>
          <w:p>
            <w:pPr>
              <w:spacing w:after="0"/>
              <w:rPr>
                <w:sz w:val="1"/>
                <w:szCs w:val="1"/>
                <w:color w:val="auto"/>
              </w:rPr>
            </w:pPr>
          </w:p>
        </w:tc>
      </w:tr>
      <w:tr>
        <w:trPr>
          <w:trHeight w:val="169"/>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440" w:type="dxa"/>
            <w:vAlign w:val="bottom"/>
            <w:tcBorders>
              <w:bottom w:val="single" w:sz="8" w:color="666666"/>
            </w:tcBorders>
          </w:tcPr>
          <w:p>
            <w:pPr>
              <w:spacing w:after="0"/>
              <w:rPr>
                <w:sz w:val="14"/>
                <w:szCs w:val="14"/>
                <w:color w:val="auto"/>
              </w:rPr>
            </w:pPr>
          </w:p>
        </w:tc>
        <w:tc>
          <w:tcPr>
            <w:tcW w:w="160" w:type="dxa"/>
            <w:vAlign w:val="bottom"/>
            <w:tcBorders>
              <w:bottom w:val="single" w:sz="8" w:color="666666"/>
              <w:right w:val="single" w:sz="8" w:color="666666"/>
            </w:tcBorders>
          </w:tcPr>
          <w:p>
            <w:pPr>
              <w:spacing w:after="0"/>
              <w:rPr>
                <w:sz w:val="14"/>
                <w:szCs w:val="14"/>
                <w:color w:val="auto"/>
              </w:rPr>
            </w:pPr>
          </w:p>
        </w:tc>
        <w:tc>
          <w:tcPr>
            <w:tcW w:w="614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8"/>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Mitsubishi Materials</w:t>
            </w:r>
          </w:p>
        </w:tc>
        <w:tc>
          <w:tcPr>
            <w:tcW w:w="1440" w:type="dxa"/>
            <w:vAlign w:val="bottom"/>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right w:val="single" w:sz="8" w:color="666666"/>
            </w:tcBorders>
          </w:tcPr>
          <w:p>
            <w:pPr>
              <w:spacing w:after="0"/>
              <w:rPr>
                <w:sz w:val="24"/>
                <w:szCs w:val="24"/>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3"/>
              </w:rPr>
              <w:t>Canada, Papua New Guinea, Austria, Mongolia, Mozambique, Hong Kong, Japan,</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Corporation</w:t>
            </w: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United Kingdom, Congo (Brazzaville), Chile</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440" w:type="dxa"/>
            <w:vAlign w:val="bottom"/>
            <w:tcBorders>
              <w:bottom w:val="single" w:sz="8" w:color="666666"/>
            </w:tcBorders>
          </w:tcPr>
          <w:p>
            <w:pPr>
              <w:spacing w:after="0"/>
              <w:rPr>
                <w:sz w:val="14"/>
                <w:szCs w:val="14"/>
                <w:color w:val="auto"/>
              </w:rPr>
            </w:pPr>
          </w:p>
        </w:tc>
        <w:tc>
          <w:tcPr>
            <w:tcW w:w="160" w:type="dxa"/>
            <w:vAlign w:val="bottom"/>
            <w:tcBorders>
              <w:bottom w:val="single" w:sz="8" w:color="666666"/>
              <w:right w:val="single" w:sz="8" w:color="666666"/>
            </w:tcBorders>
          </w:tcPr>
          <w:p>
            <w:pPr>
              <w:spacing w:after="0"/>
              <w:rPr>
                <w:sz w:val="14"/>
                <w:szCs w:val="14"/>
                <w:color w:val="auto"/>
              </w:rPr>
            </w:pPr>
          </w:p>
        </w:tc>
        <w:tc>
          <w:tcPr>
            <w:tcW w:w="614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Nihon Material Co., Ltd.</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right w:val="single" w:sz="8" w:color="666666"/>
            </w:tcBorders>
            <w:shd w:val="clear" w:color="auto" w:fill="CCCCCC"/>
          </w:tcPr>
          <w:p>
            <w:pPr>
              <w:spacing w:after="0"/>
              <w:rPr>
                <w:sz w:val="24"/>
                <w:szCs w:val="24"/>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9"/>
              </w:rPr>
              <w:t>DRC- Congo (Kinshasa), Niger, Japan, Rwanda, Malaysia, Thailand, Bolivia,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2"/>
              </w:rPr>
              <w:t>Switzerland, Portugal, Spain, Canada, Mozambique, China, Brazil, Chile, Australia,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spacing w:after="0"/>
              <w:rPr>
                <w:sz w:val="20"/>
                <w:szCs w:val="20"/>
                <w:color w:val="auto"/>
              </w:rPr>
            </w:pPr>
          </w:p>
        </w:tc>
        <w:tc>
          <w:tcPr>
            <w:tcW w:w="1440" w:type="dxa"/>
            <w:vAlign w:val="bottom"/>
            <w:shd w:val="clear" w:color="auto" w:fill="CCCCCC"/>
          </w:tcPr>
          <w:p>
            <w:pPr>
              <w:spacing w:after="0"/>
              <w:rPr>
                <w:sz w:val="20"/>
                <w:szCs w:val="20"/>
                <w:color w:val="auto"/>
              </w:rPr>
            </w:pPr>
          </w:p>
        </w:tc>
        <w:tc>
          <w:tcPr>
            <w:tcW w:w="160" w:type="dxa"/>
            <w:vAlign w:val="bottom"/>
            <w:tcBorders>
              <w:right w:val="single" w:sz="8" w:color="666666"/>
            </w:tcBorders>
            <w:shd w:val="clear" w:color="auto" w:fill="CCCCCC"/>
          </w:tcPr>
          <w:p>
            <w:pPr>
              <w:spacing w:after="0"/>
              <w:rPr>
                <w:sz w:val="20"/>
                <w:szCs w:val="20"/>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Nigeria, Peru, Indonesia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440" w:type="dxa"/>
            <w:vAlign w:val="bottom"/>
            <w:tcBorders>
              <w:bottom w:val="single" w:sz="8" w:color="666666"/>
            </w:tcBorders>
            <w:shd w:val="clear" w:color="auto" w:fill="CCCCCC"/>
          </w:tcPr>
          <w:p>
            <w:pPr>
              <w:spacing w:after="0"/>
              <w:rPr>
                <w:sz w:val="14"/>
                <w:szCs w:val="14"/>
                <w:color w:val="auto"/>
              </w:rPr>
            </w:pPr>
          </w:p>
        </w:tc>
        <w:tc>
          <w:tcPr>
            <w:tcW w:w="160" w:type="dxa"/>
            <w:vAlign w:val="bottom"/>
            <w:tcBorders>
              <w:bottom w:val="single" w:sz="8" w:color="666666"/>
              <w:right w:val="single" w:sz="8" w:color="666666"/>
            </w:tcBorders>
            <w:shd w:val="clear" w:color="auto" w:fill="CCCCCC"/>
          </w:tcPr>
          <w:p>
            <w:pPr>
              <w:spacing w:after="0"/>
              <w:rPr>
                <w:sz w:val="14"/>
                <w:szCs w:val="14"/>
                <w:color w:val="auto"/>
              </w:rPr>
            </w:pPr>
          </w:p>
        </w:tc>
        <w:tc>
          <w:tcPr>
            <w:tcW w:w="6140" w:type="dxa"/>
            <w:vAlign w:val="bottom"/>
            <w:tcBorders>
              <w:bottom w:val="single" w:sz="8" w:color="66666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w w:val="97"/>
              </w:rPr>
              <w:t>Prioksky Plant of Non-Ferrous</w:t>
            </w:r>
          </w:p>
        </w:tc>
        <w:tc>
          <w:tcPr>
            <w:tcW w:w="1440" w:type="dxa"/>
            <w:vAlign w:val="bottom"/>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right w:val="single" w:sz="8" w:color="666666"/>
            </w:tcBorders>
          </w:tcPr>
          <w:p>
            <w:pPr>
              <w:spacing w:after="0"/>
              <w:rPr>
                <w:sz w:val="24"/>
                <w:szCs w:val="24"/>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Russian Federation, Japan, Rwanda, Sierra Leone, Bolivia, India, Canada,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Metals</w:t>
            </w: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7"/>
              </w:rPr>
              <w:t>Mozambique, China, Namibia, Brazil, Zimbabwe, Australia, Germany, Ethiopia</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440" w:type="dxa"/>
            <w:vAlign w:val="bottom"/>
            <w:tcBorders>
              <w:bottom w:val="single" w:sz="8" w:color="666666"/>
            </w:tcBorders>
          </w:tcPr>
          <w:p>
            <w:pPr>
              <w:spacing w:after="0"/>
              <w:rPr>
                <w:sz w:val="14"/>
                <w:szCs w:val="14"/>
                <w:color w:val="auto"/>
              </w:rPr>
            </w:pPr>
          </w:p>
        </w:tc>
        <w:tc>
          <w:tcPr>
            <w:tcW w:w="160" w:type="dxa"/>
            <w:vAlign w:val="bottom"/>
            <w:tcBorders>
              <w:bottom w:val="single" w:sz="8" w:color="666666"/>
              <w:right w:val="single" w:sz="8" w:color="666666"/>
            </w:tcBorders>
          </w:tcPr>
          <w:p>
            <w:pPr>
              <w:spacing w:after="0"/>
              <w:rPr>
                <w:sz w:val="14"/>
                <w:szCs w:val="14"/>
                <w:color w:val="auto"/>
              </w:rPr>
            </w:pPr>
          </w:p>
        </w:tc>
        <w:tc>
          <w:tcPr>
            <w:tcW w:w="614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Rand Refinery (Pty) Ltd.</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160" w:type="dxa"/>
            <w:vAlign w:val="bottom"/>
            <w:tcBorders>
              <w:right w:val="single" w:sz="8" w:color="666666"/>
            </w:tcBorders>
            <w:shd w:val="clear" w:color="auto" w:fill="CCCCCC"/>
          </w:tcPr>
          <w:p>
            <w:pPr>
              <w:spacing w:after="0"/>
              <w:rPr>
                <w:sz w:val="24"/>
                <w:szCs w:val="24"/>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6"/>
              </w:rPr>
              <w:t>DRC- Congo (Kinshasa), Papua New Guinea, Hong Kong, Guinea, Philippines,</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shd w:val="clear" w:color="auto" w:fill="CCCCCC"/>
          </w:tcPr>
          <w:p>
            <w:pPr>
              <w:spacing w:after="0"/>
              <w:rPr>
                <w:sz w:val="18"/>
                <w:szCs w:val="18"/>
                <w:color w:val="auto"/>
              </w:rPr>
            </w:pPr>
          </w:p>
        </w:tc>
        <w:tc>
          <w:tcPr>
            <w:tcW w:w="2400" w:type="dxa"/>
            <w:vAlign w:val="bottom"/>
            <w:tcBorders>
              <w:right w:val="single" w:sz="8" w:color="666666"/>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160" w:type="dxa"/>
            <w:vAlign w:val="bottom"/>
            <w:tcBorders>
              <w:right w:val="single" w:sz="8" w:color="666666"/>
            </w:tcBorders>
            <w:shd w:val="clear" w:color="auto" w:fill="CCCCCC"/>
          </w:tcPr>
          <w:p>
            <w:pPr>
              <w:spacing w:after="0"/>
              <w:rPr>
                <w:sz w:val="18"/>
                <w:szCs w:val="18"/>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w w:val="98"/>
              </w:rPr>
              <w:t>Tanzania, Malaysia, Ghana, Switzerland, Canada, Austria, Mozambique, Mali,</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shd w:val="clear" w:color="auto" w:fill="CCCCCC"/>
          </w:tcPr>
          <w:p>
            <w:pPr>
              <w:spacing w:after="0"/>
              <w:rPr>
                <w:sz w:val="20"/>
                <w:szCs w:val="20"/>
                <w:color w:val="auto"/>
              </w:rPr>
            </w:pPr>
          </w:p>
        </w:tc>
        <w:tc>
          <w:tcPr>
            <w:tcW w:w="2400" w:type="dxa"/>
            <w:vAlign w:val="bottom"/>
            <w:tcBorders>
              <w:right w:val="single" w:sz="8" w:color="666666"/>
            </w:tcBorders>
            <w:shd w:val="clear" w:color="auto" w:fill="CCCCCC"/>
          </w:tcPr>
          <w:p>
            <w:pPr>
              <w:spacing w:after="0"/>
              <w:rPr>
                <w:sz w:val="20"/>
                <w:szCs w:val="20"/>
                <w:color w:val="auto"/>
              </w:rPr>
            </w:pPr>
          </w:p>
        </w:tc>
        <w:tc>
          <w:tcPr>
            <w:tcW w:w="1440" w:type="dxa"/>
            <w:vAlign w:val="bottom"/>
            <w:shd w:val="clear" w:color="auto" w:fill="CCCCCC"/>
          </w:tcPr>
          <w:p>
            <w:pPr>
              <w:spacing w:after="0"/>
              <w:rPr>
                <w:sz w:val="20"/>
                <w:szCs w:val="20"/>
                <w:color w:val="auto"/>
              </w:rPr>
            </w:pPr>
          </w:p>
        </w:tc>
        <w:tc>
          <w:tcPr>
            <w:tcW w:w="160" w:type="dxa"/>
            <w:vAlign w:val="bottom"/>
            <w:tcBorders>
              <w:right w:val="single" w:sz="8" w:color="666666"/>
            </w:tcBorders>
            <w:shd w:val="clear" w:color="auto" w:fill="CCCCCC"/>
          </w:tcPr>
          <w:p>
            <w:pPr>
              <w:spacing w:after="0"/>
              <w:rPr>
                <w:sz w:val="20"/>
                <w:szCs w:val="20"/>
                <w:color w:val="auto"/>
              </w:rPr>
            </w:pPr>
          </w:p>
        </w:tc>
        <w:tc>
          <w:tcPr>
            <w:tcW w:w="6140" w:type="dxa"/>
            <w:vAlign w:val="bottom"/>
            <w:shd w:val="clear" w:color="auto" w:fill="CCCCCC"/>
          </w:tcPr>
          <w:p>
            <w:pPr>
              <w:ind w:left="20"/>
              <w:spacing w:after="0"/>
              <w:rPr>
                <w:sz w:val="20"/>
                <w:szCs w:val="20"/>
                <w:color w:val="auto"/>
              </w:rPr>
            </w:pPr>
            <w:r>
              <w:rPr>
                <w:rFonts w:ascii="Arial" w:cs="Arial" w:eastAsia="Arial" w:hAnsi="Arial"/>
                <w:sz w:val="18"/>
                <w:szCs w:val="18"/>
                <w:color w:val="auto"/>
              </w:rPr>
              <w:t>Namibia, China, South Africa, Jersey, Australia, Germany</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shd w:val="clear" w:color="auto" w:fill="CCCCCC"/>
          </w:tcPr>
          <w:p>
            <w:pPr>
              <w:spacing w:after="0"/>
              <w:rPr>
                <w:sz w:val="14"/>
                <w:szCs w:val="14"/>
                <w:color w:val="auto"/>
              </w:rPr>
            </w:pPr>
          </w:p>
        </w:tc>
        <w:tc>
          <w:tcPr>
            <w:tcW w:w="2400" w:type="dxa"/>
            <w:vAlign w:val="bottom"/>
            <w:tcBorders>
              <w:bottom w:val="single" w:sz="8" w:color="666666"/>
              <w:right w:val="single" w:sz="8" w:color="666666"/>
            </w:tcBorders>
            <w:shd w:val="clear" w:color="auto" w:fill="CCCCCC"/>
          </w:tcPr>
          <w:p>
            <w:pPr>
              <w:spacing w:after="0"/>
              <w:rPr>
                <w:sz w:val="14"/>
                <w:szCs w:val="14"/>
                <w:color w:val="auto"/>
              </w:rPr>
            </w:pPr>
          </w:p>
        </w:tc>
        <w:tc>
          <w:tcPr>
            <w:tcW w:w="1440" w:type="dxa"/>
            <w:vAlign w:val="bottom"/>
            <w:tcBorders>
              <w:bottom w:val="single" w:sz="8" w:color="666666"/>
            </w:tcBorders>
            <w:shd w:val="clear" w:color="auto" w:fill="CCCCCC"/>
          </w:tcPr>
          <w:p>
            <w:pPr>
              <w:spacing w:after="0"/>
              <w:rPr>
                <w:sz w:val="14"/>
                <w:szCs w:val="14"/>
                <w:color w:val="auto"/>
              </w:rPr>
            </w:pPr>
          </w:p>
        </w:tc>
        <w:tc>
          <w:tcPr>
            <w:tcW w:w="160" w:type="dxa"/>
            <w:vAlign w:val="bottom"/>
            <w:tcBorders>
              <w:bottom w:val="single" w:sz="8" w:color="666666"/>
              <w:right w:val="single" w:sz="8" w:color="666666"/>
            </w:tcBorders>
            <w:shd w:val="clear" w:color="auto" w:fill="CCCCCC"/>
          </w:tcPr>
          <w:p>
            <w:pPr>
              <w:spacing w:after="0"/>
              <w:rPr>
                <w:sz w:val="14"/>
                <w:szCs w:val="14"/>
                <w:color w:val="auto"/>
              </w:rPr>
            </w:pPr>
          </w:p>
        </w:tc>
        <w:tc>
          <w:tcPr>
            <w:tcW w:w="6140" w:type="dxa"/>
            <w:vAlign w:val="bottom"/>
            <w:tcBorders>
              <w:bottom w:val="single" w:sz="8" w:color="66666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right w:val="single" w:sz="8" w:color="666666"/>
            </w:tcBorders>
          </w:tcPr>
          <w:p>
            <w:pPr>
              <w:ind w:left="40"/>
              <w:spacing w:after="0"/>
              <w:rPr>
                <w:sz w:val="20"/>
                <w:szCs w:val="20"/>
                <w:color w:val="auto"/>
              </w:rPr>
            </w:pPr>
            <w:r>
              <w:rPr>
                <w:rFonts w:ascii="Arial" w:cs="Arial" w:eastAsia="Arial" w:hAnsi="Arial"/>
                <w:sz w:val="18"/>
                <w:szCs w:val="18"/>
                <w:b w:val="1"/>
                <w:bCs w:val="1"/>
                <w:color w:val="auto"/>
              </w:rPr>
              <w:t>Gold</w:t>
            </w:r>
          </w:p>
        </w:tc>
        <w:tc>
          <w:tcPr>
            <w:tcW w:w="2400" w:type="dxa"/>
            <w:vAlign w:val="bottom"/>
            <w:tcBorders>
              <w:right w:val="single" w:sz="8" w:color="666666"/>
            </w:tcBorders>
          </w:tcPr>
          <w:p>
            <w:pPr>
              <w:ind w:left="20"/>
              <w:spacing w:after="0"/>
              <w:rPr>
                <w:sz w:val="20"/>
                <w:szCs w:val="20"/>
                <w:color w:val="auto"/>
              </w:rPr>
            </w:pPr>
            <w:r>
              <w:rPr>
                <w:rFonts w:ascii="Arial" w:cs="Arial" w:eastAsia="Arial" w:hAnsi="Arial"/>
                <w:sz w:val="18"/>
                <w:szCs w:val="18"/>
                <w:color w:val="auto"/>
              </w:rPr>
              <w:t>Samduck Precious Metals</w:t>
            </w:r>
          </w:p>
        </w:tc>
        <w:tc>
          <w:tcPr>
            <w:tcW w:w="1440" w:type="dxa"/>
            <w:vAlign w:val="bottom"/>
          </w:tcPr>
          <w:p>
            <w:pPr>
              <w:ind w:left="20"/>
              <w:spacing w:after="0"/>
              <w:rPr>
                <w:sz w:val="20"/>
                <w:szCs w:val="20"/>
                <w:color w:val="auto"/>
              </w:rPr>
            </w:pPr>
            <w:r>
              <w:rPr>
                <w:rFonts w:ascii="Arial" w:cs="Arial" w:eastAsia="Arial" w:hAnsi="Arial"/>
                <w:sz w:val="18"/>
                <w:szCs w:val="18"/>
                <w:color w:val="auto"/>
              </w:rPr>
              <w:t>RMAP</w:t>
            </w:r>
          </w:p>
        </w:tc>
        <w:tc>
          <w:tcPr>
            <w:tcW w:w="160" w:type="dxa"/>
            <w:vAlign w:val="bottom"/>
            <w:tcBorders>
              <w:right w:val="single" w:sz="8" w:color="666666"/>
            </w:tcBorders>
          </w:tcPr>
          <w:p>
            <w:pPr>
              <w:spacing w:after="0"/>
              <w:rPr>
                <w:sz w:val="24"/>
                <w:szCs w:val="24"/>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7"/>
              </w:rPr>
              <w:t>United States, Japan, Rwanda, Sierra Leone, Thailand, Bolivia, India, Canada,</w:t>
            </w:r>
          </w:p>
        </w:tc>
        <w:tc>
          <w:tcPr>
            <w:tcW w:w="0" w:type="dxa"/>
            <w:vAlign w:val="bottom"/>
          </w:tcPr>
          <w:p>
            <w:pPr>
              <w:spacing w:after="0"/>
              <w:rPr>
                <w:sz w:val="1"/>
                <w:szCs w:val="1"/>
                <w:color w:val="auto"/>
              </w:rPr>
            </w:pPr>
          </w:p>
        </w:tc>
      </w:tr>
      <w:tr>
        <w:trPr>
          <w:trHeight w:val="216"/>
        </w:trPr>
        <w:tc>
          <w:tcPr>
            <w:tcW w:w="1280" w:type="dxa"/>
            <w:vAlign w:val="bottom"/>
            <w:tcBorders>
              <w:right w:val="single" w:sz="8" w:color="666666"/>
            </w:tcBorders>
          </w:tcPr>
          <w:p>
            <w:pPr>
              <w:spacing w:after="0"/>
              <w:rPr>
                <w:sz w:val="18"/>
                <w:szCs w:val="18"/>
                <w:color w:val="auto"/>
              </w:rPr>
            </w:pPr>
          </w:p>
        </w:tc>
        <w:tc>
          <w:tcPr>
            <w:tcW w:w="2400" w:type="dxa"/>
            <w:vAlign w:val="bottom"/>
            <w:tcBorders>
              <w:right w:val="single" w:sz="8" w:color="666666"/>
            </w:tcBorders>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right w:val="single" w:sz="8" w:color="666666"/>
            </w:tcBorders>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w w:val="97"/>
              </w:rPr>
              <w:t>Mozambique, Namibia, China, Brazil, Korea, Republic of, Zimbabwe, Australia,</w:t>
            </w:r>
          </w:p>
        </w:tc>
        <w:tc>
          <w:tcPr>
            <w:tcW w:w="0" w:type="dxa"/>
            <w:vAlign w:val="bottom"/>
          </w:tcPr>
          <w:p>
            <w:pPr>
              <w:spacing w:after="0"/>
              <w:rPr>
                <w:sz w:val="1"/>
                <w:szCs w:val="1"/>
                <w:color w:val="auto"/>
              </w:rPr>
            </w:pPr>
          </w:p>
        </w:tc>
      </w:tr>
      <w:tr>
        <w:trPr>
          <w:trHeight w:val="230"/>
        </w:trPr>
        <w:tc>
          <w:tcPr>
            <w:tcW w:w="1280" w:type="dxa"/>
            <w:vAlign w:val="bottom"/>
            <w:tcBorders>
              <w:right w:val="single" w:sz="8" w:color="666666"/>
            </w:tcBorders>
          </w:tcPr>
          <w:p>
            <w:pPr>
              <w:spacing w:after="0"/>
              <w:rPr>
                <w:sz w:val="20"/>
                <w:szCs w:val="20"/>
                <w:color w:val="auto"/>
              </w:rPr>
            </w:pPr>
          </w:p>
        </w:tc>
        <w:tc>
          <w:tcPr>
            <w:tcW w:w="2400" w:type="dxa"/>
            <w:vAlign w:val="bottom"/>
            <w:tcBorders>
              <w:right w:val="single" w:sz="8" w:color="666666"/>
            </w:tcBorders>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Borders>
              <w:right w:val="single" w:sz="8" w:color="666666"/>
            </w:tcBorders>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Ethiopia, Germany</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666666"/>
              <w:right w:val="single" w:sz="8" w:color="666666"/>
            </w:tcBorders>
          </w:tcPr>
          <w:p>
            <w:pPr>
              <w:spacing w:after="0"/>
              <w:rPr>
                <w:sz w:val="14"/>
                <w:szCs w:val="14"/>
                <w:color w:val="auto"/>
              </w:rPr>
            </w:pPr>
          </w:p>
        </w:tc>
        <w:tc>
          <w:tcPr>
            <w:tcW w:w="2400" w:type="dxa"/>
            <w:vAlign w:val="bottom"/>
            <w:tcBorders>
              <w:bottom w:val="single" w:sz="8" w:color="666666"/>
              <w:right w:val="single" w:sz="8" w:color="666666"/>
            </w:tcBorders>
          </w:tcPr>
          <w:p>
            <w:pPr>
              <w:spacing w:after="0"/>
              <w:rPr>
                <w:sz w:val="14"/>
                <w:szCs w:val="14"/>
                <w:color w:val="auto"/>
              </w:rPr>
            </w:pPr>
          </w:p>
        </w:tc>
        <w:tc>
          <w:tcPr>
            <w:tcW w:w="1440" w:type="dxa"/>
            <w:vAlign w:val="bottom"/>
            <w:tcBorders>
              <w:bottom w:val="single" w:sz="8" w:color="666666"/>
            </w:tcBorders>
          </w:tcPr>
          <w:p>
            <w:pPr>
              <w:spacing w:after="0"/>
              <w:rPr>
                <w:sz w:val="14"/>
                <w:szCs w:val="14"/>
                <w:color w:val="auto"/>
              </w:rPr>
            </w:pPr>
          </w:p>
        </w:tc>
        <w:tc>
          <w:tcPr>
            <w:tcW w:w="160" w:type="dxa"/>
            <w:vAlign w:val="bottom"/>
            <w:tcBorders>
              <w:bottom w:val="single" w:sz="8" w:color="666666"/>
              <w:right w:val="single" w:sz="8" w:color="666666"/>
            </w:tcBorders>
          </w:tcPr>
          <w:p>
            <w:pPr>
              <w:spacing w:after="0"/>
              <w:rPr>
                <w:sz w:val="14"/>
                <w:szCs w:val="14"/>
                <w:color w:val="auto"/>
              </w:rPr>
            </w:pPr>
          </w:p>
        </w:tc>
        <w:tc>
          <w:tcPr>
            <w:tcW w:w="614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966"/>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300" w:type="dxa"/>
            <w:vAlign w:val="bottom"/>
            <w:gridSpan w:val="2"/>
          </w:tcPr>
          <w:p>
            <w:pPr>
              <w:jc w:val="right"/>
              <w:ind w:right="5150"/>
              <w:spacing w:after="0"/>
              <w:rPr>
                <w:sz w:val="20"/>
                <w:szCs w:val="20"/>
                <w:color w:val="auto"/>
              </w:rPr>
            </w:pPr>
            <w:r>
              <w:rPr>
                <w:rFonts w:ascii="Arial" w:cs="Arial" w:eastAsia="Arial" w:hAnsi="Arial"/>
                <w:sz w:val="18"/>
                <w:szCs w:val="18"/>
                <w:color w:val="auto"/>
              </w:rPr>
              <w:t>Annex I - 27</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2019-12-02T04:53:46Z</dcterms:created>
  <dcterms:modified xsi:type="dcterms:W3CDTF">2019-12-02T04:53:46Z</dcterms:modified>
</cp:coreProperties>
</file>