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SLEDGE CHARLES M</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01/18/2022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260" w:space="575"/>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9,935</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01/18/2022</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9,935</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9,935</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grant of restricted share units ("RSUs") granted on January 18, 2022 pursuant to the Issuer's Second Amended and Restated 2019 Equity Incentive Plan. The RSUs vest on the first anniversary of the date of grant.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1"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Jonathan B. Wolens by Power</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01/20/2022</w:t>
            </w:r>
          </w:p>
        </w:tc>
        <w:tc>
          <w:tcPr>
            <w:tcW w:w="0" w:type="dxa"/>
            <w:vAlign w:val="bottom"/>
          </w:tcPr>
          <w:p>
            <w:pPr>
              <w:spacing w:after="0"/>
              <w:rPr>
                <w:sz w:val="1"/>
                <w:szCs w:val="1"/>
                <w:color w:val="auto"/>
              </w:rPr>
            </w:pPr>
          </w:p>
        </w:tc>
      </w:tr>
      <w:tr>
        <w:trPr>
          <w:trHeight w:val="89"/>
        </w:trPr>
        <w:tc>
          <w:tcPr>
            <w:tcW w:w="800" w:type="dxa"/>
            <w:vAlign w:val="bottom"/>
            <w:vMerge w:val="restart"/>
          </w:tcPr>
          <w:p>
            <w:pPr>
              <w:spacing w:after="0" w:line="189" w:lineRule="exact"/>
              <w:rPr>
                <w:sz w:val="20"/>
                <w:szCs w:val="20"/>
                <w:color w:val="auto"/>
              </w:rPr>
            </w:pPr>
            <w:r>
              <w:rPr>
                <w:rFonts w:ascii="Arial" w:cs="Arial" w:eastAsia="Arial" w:hAnsi="Arial"/>
                <w:sz w:val="17"/>
                <w:szCs w:val="17"/>
                <w:color w:val="0000FF"/>
                <w:w w:val="94"/>
              </w:rPr>
              <w:t>of Attorney</w:t>
            </w:r>
          </w:p>
        </w:tc>
        <w:tc>
          <w:tcPr>
            <w:tcW w:w="14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800" w:type="dxa"/>
            <w:vAlign w:val="bottom"/>
            <w:tcBorders>
              <w:bottom w:val="single" w:sz="8" w:color="auto"/>
            </w:tcBorders>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2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2022-01-20T17:50:10Z</dcterms:created>
  <dcterms:modified xsi:type="dcterms:W3CDTF">2022-01-20T17:50:10Z</dcterms:modified>
</cp:coreProperties>
</file>