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Weatherford International plc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BLNN369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57,800,000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57,800,000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57,800,000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BLNN369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ectPr>
          <w:pgSz w:w="11900" w:h="16838" w:orient="portrait"/>
          <w:cols w:equalWidth="0" w:num="1">
            <w:col w:w="10219"/>
          </w:cols>
          <w:pgMar w:left="240" w:top="142" w:right="1440" w:bottom="0" w:gutter="0" w:footer="0" w:header="0"/>
          <w:type w:val="continuous"/>
        </w:sectPr>
      </w:pP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70 Sir John Rogerson's Quay</w:t>
      </w:r>
    </w:p>
    <w:p>
      <w:pPr>
        <w:ind w:left="740"/>
        <w:spacing w:after="0"/>
        <w:rPr>
          <w:sz w:val="20"/>
          <w:szCs w:val="20"/>
          <w:color w:val="auto"/>
        </w:rPr>
      </w:pPr>
      <w:r>
        <w:rPr>
          <w:rFonts w:ascii="Courier New" w:cs="Courier New" w:eastAsia="Courier New" w:hAnsi="Courier New"/>
          <w:sz w:val="18"/>
          <w:szCs w:val="18"/>
          <w:color w:val="auto"/>
        </w:rPr>
        <w:t>Dublin L2 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BLNN369</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8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[X]</w:t>
            </w: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57,800,000 shares or 7.4% of the 773,833,345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2019-12-21T03:49:08Z</dcterms:created>
  <dcterms:modified xsi:type="dcterms:W3CDTF">2019-12-21T03:49:08Z</dcterms:modified>
</cp:coreProperties>
</file>