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2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left="260"/>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231775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2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001-36504</w:t>
            </w:r>
          </w:p>
        </w:tc>
        <w:tc>
          <w:tcPr>
            <w:tcW w:w="3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26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Christina M. Ibrahim</w:t>
            </w: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Section 1 - CONFLICT MINERALS DISCLOSURE</w:t>
      </w:r>
    </w:p>
    <w:p>
      <w:pPr>
        <w:spacing w:after="0" w:line="343"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our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 copy of this Form SD and the Weatherford Conflict Minerals Report, filed as Exhibit 1.01 hereto, may be found on our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under “Investor Relations” and “Financial Information and SEC Filings”.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Section 2 - EXHIBITS</w:t>
      </w:r>
    </w:p>
    <w:p>
      <w:pPr>
        <w:spacing w:after="0" w:line="343"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20"/>
          </w:cols>
          <w:pgMar w:left="240" w:top="584"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9" w:lineRule="exact"/>
        <w:rPr>
          <w:sz w:val="20"/>
          <w:szCs w:val="20"/>
          <w:color w:val="auto"/>
        </w:rPr>
      </w:pPr>
    </w:p>
    <w:p>
      <w:pPr>
        <w:ind w:left="1300"/>
        <w:spacing w:after="0"/>
        <w:tabs>
          <w:tab w:leader="none" w:pos="5820" w:val="left"/>
        </w:tabs>
        <w:rPr>
          <w:sz w:val="20"/>
          <w:szCs w:val="20"/>
          <w:color w:val="auto"/>
        </w:rPr>
      </w:pPr>
      <w:r>
        <w:rPr>
          <w:rFonts w:ascii="Arial" w:cs="Arial" w:eastAsia="Arial" w:hAnsi="Arial"/>
          <w:sz w:val="18"/>
          <w:szCs w:val="18"/>
          <w:color w:val="auto"/>
        </w:rPr>
        <w:t>Date: May 31, 2016</w:t>
      </w:r>
      <w:r>
        <w:rPr>
          <w:sz w:val="20"/>
          <w:szCs w:val="20"/>
          <w:color w:val="auto"/>
        </w:rPr>
        <w:tab/>
      </w: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38"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Christina M. Ibrahim</w:t>
      </w:r>
    </w:p>
    <w:p>
      <w:pPr>
        <w:spacing w:after="0" w:line="144" w:lineRule="exact"/>
        <w:rPr>
          <w:sz w:val="20"/>
          <w:szCs w:val="20"/>
          <w:color w:val="auto"/>
        </w:rPr>
      </w:pPr>
    </w:p>
    <w:p>
      <w:pPr>
        <w:jc w:val="center"/>
        <w:ind w:left="516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0740"/>
          </w:cols>
          <w:pgMar w:left="240" w:top="58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500"/>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Conflict Minerals Report for the reporting period January 1, 2015 to December 31, 2015.</w:t>
            </w:r>
          </w:p>
        </w:tc>
      </w:tr>
    </w:tbl>
    <w:p>
      <w:pPr>
        <w:sectPr>
          <w:pgSz w:w="11900" w:h="16838" w:orient="portrait"/>
          <w:cols w:equalWidth="0" w:num="1">
            <w:col w:w="11420"/>
          </w:cols>
          <w:pgMar w:left="240" w:top="71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 and Description of Products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We operate in over 100 countries and have service and sales locations in nearly all of the oil and gas producing regions in the world. Weatherford is committed to a culture of compliance and committed to tracing the origins of its necessary conflict minerals to ensure that we are sourcing materials and components from companies that share our values and commitment to human rights, ethics and environmental responsibility.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manage our business through two product service line groups: 1) Formation Evaluation and Well Construction and 2) Completion and Production. We have evaluated our product service line groups and made a good faith determination that columbite-tantalite (coltan), cassiterite, gold, wolframite, or their derivatives, which are limited to tantalum, tin, and tungsten (“</w:t>
      </w:r>
      <w:r>
        <w:rPr>
          <w:rFonts w:ascii="Arial" w:cs="Arial" w:eastAsia="Arial" w:hAnsi="Arial"/>
          <w:sz w:val="17"/>
          <w:szCs w:val="17"/>
          <w:b w:val="1"/>
          <w:bCs w:val="1"/>
          <w:i w:val="1"/>
          <w:iCs w:val="1"/>
          <w:color w:val="auto"/>
        </w:rPr>
        <w:t>conflict minerals” or “3TG</w:t>
      </w:r>
      <w:r>
        <w:rPr>
          <w:rFonts w:ascii="Arial" w:cs="Arial" w:eastAsia="Arial" w:hAnsi="Arial"/>
          <w:sz w:val="17"/>
          <w:szCs w:val="17"/>
          <w:color w:val="auto"/>
        </w:rPr>
        <w:t>”) were necessary for the production or functionality of some products manufactured or contracted for manufacture by Weatherford in calendar year 2015. We believe these products include, but are not limited to, liner hanger systems, fishing recovery tools, rotating cement heads, downhole deployment valves, pressure control equipment, inflatable packers, casing packers, thru-tubing equipment, wellbore tubulars, casing and running tools, drilling casing bits, centralizers, float equipment, stimulation sleeves, expandable sand screens, composite plugs, inflow control devices, gravel pack systems, production packers, isolation valves, RFID enabled tools, subsurface safety valves, pressure pumping systems, continuous rod products, gas lift valve systems, rotaflex pump units, gas lift systems, power generation units, reciprocating rod lifts systems, flow measurement products, SurgeMaster</w:t>
      </w:r>
      <w:r>
        <w:rPr>
          <w:rFonts w:ascii="Arial" w:cs="Arial" w:eastAsia="Arial" w:hAnsi="Arial"/>
          <w:sz w:val="24"/>
          <w:szCs w:val="24"/>
          <w:color w:val="auto"/>
          <w:vertAlign w:val="superscript"/>
        </w:rPr>
        <w:t>®</w:t>
      </w:r>
      <w:r>
        <w:rPr>
          <w:rFonts w:ascii="Arial" w:cs="Arial" w:eastAsia="Arial" w:hAnsi="Arial"/>
          <w:sz w:val="17"/>
          <w:szCs w:val="17"/>
          <w:color w:val="auto"/>
        </w:rPr>
        <w:t>II tool, drilling rental tools, performance drilling tools, mechanized rig equipment, conventional tubular running equipment, pump and fluid systems, well servicing equipment, logging while drilling equipment, measurement while drilling equipment, directional drilling equipment, rotary steerable systems, managed pressure drilling systems, rotating control devices, advanced flow detection systems, and steady state continuous flow systems (collectively, “</w:t>
      </w:r>
      <w:r>
        <w:rPr>
          <w:rFonts w:ascii="Arial" w:cs="Arial" w:eastAsia="Arial" w:hAnsi="Arial"/>
          <w:sz w:val="17"/>
          <w:szCs w:val="17"/>
          <w:b w:val="1"/>
          <w:bCs w:val="1"/>
          <w:i w:val="1"/>
          <w:iCs w:val="1"/>
          <w:color w:val="auto"/>
        </w:rPr>
        <w:t>covered products</w:t>
      </w:r>
      <w:r>
        <w:rPr>
          <w:rFonts w:ascii="Arial" w:cs="Arial" w:eastAsia="Arial" w:hAnsi="Arial"/>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Weatherford’s global supply chain is complex with multiple levels of suppliers between us and downstream (smelter to product) conflict minerals. As a downstream company, we do not have direct visibility into smelters or refiners of 3TG (“</w:t>
      </w:r>
      <w:r>
        <w:rPr>
          <w:rFonts w:ascii="Arial" w:cs="Arial" w:eastAsia="Arial" w:hAnsi="Arial"/>
          <w:sz w:val="18"/>
          <w:szCs w:val="18"/>
          <w:b w:val="1"/>
          <w:bCs w:val="1"/>
          <w:i w:val="1"/>
          <w:iCs w:val="1"/>
          <w:color w:val="auto"/>
        </w:rPr>
        <w:t>smelters</w:t>
      </w:r>
      <w:r>
        <w:rPr>
          <w:rFonts w:ascii="Arial" w:cs="Arial" w:eastAsia="Arial" w:hAnsi="Arial"/>
          <w:sz w:val="18"/>
          <w:szCs w:val="18"/>
          <w:color w:val="auto"/>
        </w:rPr>
        <w:t>”) and the associated mines of origin. We rely on our direct suppliers to provide the information necessary to trace the source and chain of custody of 3TG that may exist in our covered products. Further, our covered products consist of many component materials and parts. Current systems limitations impede our ability to track component parts in covered products back to a direct supplier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or to a lowered tier supplier (“</w:t>
      </w:r>
      <w:r>
        <w:rPr>
          <w:rFonts w:ascii="Arial" w:cs="Arial" w:eastAsia="Arial" w:hAnsi="Arial"/>
          <w:sz w:val="18"/>
          <w:szCs w:val="18"/>
          <w:b w:val="1"/>
          <w:bCs w:val="1"/>
          <w:i w:val="1"/>
          <w:iCs w:val="1"/>
          <w:color w:val="auto"/>
        </w:rPr>
        <w:t>tier 2</w:t>
      </w:r>
      <w:r>
        <w:rPr>
          <w:rFonts w:ascii="Arial" w:cs="Arial" w:eastAsia="Arial" w:hAnsi="Arial"/>
          <w:sz w:val="18"/>
          <w:szCs w:val="18"/>
          <w:color w:val="auto"/>
        </w:rPr>
        <w:t>”). Recognizing these limitations, we reviewed the tier 1 suppliers directly related to our manufacturing businesses to determine whether a supplier may have sold us material or parts containing 3TG and was therefore within the scope of the regulation. This year we significantly expanded the number of tier 1 suppliers included in our RCOI to be as comprehensive as possible while we work to refine our systems and processes.</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Weatherford, through the assistance of a third party consultant, contacted 3,175 tier 1 suppliers to request and collect information as to the use and origin of 3TG. Utilizing the Conflict-Free Sourcing Initiative’s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suppliers were asked to provide information regarding the existence of 3TG in their materials and products sold to Weatherford, and the sourcing of these materials, with the ultimate goal of identifying the smelters and associated mine countries of origin connected to 3TG. Suppliers unable to provide a CMRT on their own behalf were requested to provide relevant information on their suppliers, or tier 2 suppliers. We then contacted these tier 2 suppliers, and subsequent tiers of suppliers as needed.</w:t>
      </w:r>
    </w:p>
    <w:p>
      <w:pPr>
        <w:spacing w:after="0" w:line="1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suppliers did not respond to our request for information, we made multiple additional attempts to contact them via emails and telephone calls. Through our outreach, extensive efforts were made to educate and inform suppliers unfamiliar with conflict mineral rules and Weatherford’s related policies. If, after these efforts, a supplier still did not register with the system or provide the information requested and this supplier was internally identified by Weatherford as a high priority supplier, the matter was further escalated internally and there was direct outreach by a Weatherford executive or his delegate.</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RCOI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response rate for those suppliers contacted was 58% or 1,829 suppliers. Of the 1,829 suppliers who responded, 27% indicated one or more conflict minerals exist in the suppliers’ materials or products that may have been sold to Weatherford and included in a covered product. Based on a reasonable country of origin inquiry, we have reason to believe that necessary conflict minerals may have originated in the DRC (as defined below). We performed due diligence measures on the source and chain of custody of the necessary conflict minerals in our covered products, as described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design of Weatherford’s due diligence framework conforms to the due diligence-related steps of Organisation for Economic Co-operation and Development Due Diligence Guidance for Responsible Supply Chains of Minerals from Conflict-Affected and High-Risk Areas, second edition.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Measures Undertaken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information was received from suppliers in the CMRT, responses were evaluated for plausibility, consistency, and gaps in information. If, during the evaluation, any quality control flags were raised regarding the veracity or accuracy of information, suppliers were automatically contacted again up to an additional 3 times. Examples of quality control flags are:</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or more smelters were listed but no conflict mineral was listed;</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Smelter information was not provided for a used conflict mineral, or smelter information provided was not a verified metal processor in the database of our third party consultant;</w:t>
      </w: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answered yes to sourcing from the Democratic Republic of the Congo or adjoining countries (“</w:t>
      </w:r>
      <w:r>
        <w:rPr>
          <w:rFonts w:ascii="Arial" w:cs="Arial" w:eastAsia="Arial" w:hAnsi="Arial"/>
          <w:sz w:val="18"/>
          <w:szCs w:val="18"/>
          <w:b w:val="1"/>
          <w:bCs w:val="1"/>
          <w:i w:val="1"/>
          <w:iCs w:val="1"/>
          <w:color w:val="auto"/>
        </w:rPr>
        <w:t>DRC</w:t>
      </w:r>
      <w:r>
        <w:rPr>
          <w:rFonts w:ascii="Arial" w:cs="Arial" w:eastAsia="Arial" w:hAnsi="Arial"/>
          <w:sz w:val="18"/>
          <w:szCs w:val="18"/>
          <w:color w:val="auto"/>
        </w:rPr>
        <w:t>”), but none of the smelters listed are known to source from the region;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received 3TG data for each metal from all relevant suppliers;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100% of the 3TG for products covered by the declaration originated from scrap/recycled sources, but one or more smelters listed are not known to be exclusive recyclers.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supplier CMRT information was evaluated as described above, and relying information collected by industry groups and our third party consultant, a smelter verification and outreach process was then undertaken in an attempt to verify types of metal processing performed (including exclusive recycling), mine countries of origin and conflict-free certification status. We compared the supplier identified smelters to the list of smelters which have received a “conflict free” designation based on internationally accepted audit standards of the (1) CFSI Conflict-Free Smelter Program, (2) the London Bullion Market Association Good Delivery Program and (3) the Responsible Jewellery Council Chain-of-Custody Certification. If the smelter was not certified by one of these internationally-recognized programs, we attempted to contact the smelter to gain more information about their sourcing practices, including countries of origin and transfer, and whether there were any internal due diligence procedures in place or other processes the smelters takes to track the chain-of-custody on the source of its mineral ores. We also performed internet research to determine whether there were any outside sources of information regarding the smelter’s sourcing practices. If the smelters were non-responsive, additional attempts to contact the smelters were made to gather information on mine country of origin and sourcing practices.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Results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smelter list provided by the suppliers who responded at the product level via the CMRTs and based on publicly available information, we have identified 313 (see Annex I) verified smelters that may be within our supply chain. Of these smelters, 283 either do not source from the DRC or we were unable to validate the region of sourcing. Thirty of these smelters indicated sourcing within the DRC. Of those 30 smelters, all but 2 are certified as conflict-free.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for Improvement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Weatherford’s conflict minerals policy can be found at </w:t>
      </w:r>
      <w:r>
        <w:rPr>
          <w:rFonts w:ascii="Arial" w:cs="Arial" w:eastAsia="Arial" w:hAnsi="Arial"/>
          <w:sz w:val="18"/>
          <w:szCs w:val="18"/>
          <w:u w:val="single" w:color="auto"/>
          <w:color w:val="0000FF"/>
        </w:rPr>
        <w:t>www.weatherford.com/en/about-us/ethics-and-compliance/conflict-minerals-policy</w:t>
      </w:r>
      <w:r>
        <w:rPr>
          <w:rFonts w:ascii="Arial" w:cs="Arial" w:eastAsia="Arial" w:hAnsi="Arial"/>
          <w:sz w:val="18"/>
          <w:szCs w:val="18"/>
          <w:color w:val="auto"/>
        </w:rPr>
        <w:t xml:space="preserve">. The policy is also included within our supplier code of conduct (“Code of Conduct”) and can be found at </w:t>
      </w:r>
      <w:r>
        <w:rPr>
          <w:rFonts w:ascii="Arial" w:cs="Arial" w:eastAsia="Arial" w:hAnsi="Arial"/>
          <w:sz w:val="18"/>
          <w:szCs w:val="18"/>
          <w:u w:val="single" w:color="auto"/>
          <w:color w:val="0000FF"/>
        </w:rPr>
        <w:t>http://www.weatherford.com/cs/wft_dotcom/doc/supplier-code-of-conduct?blobheader=application/pdf</w:t>
      </w:r>
      <w:r>
        <w:rPr>
          <w:rFonts w:ascii="Arial" w:cs="Arial" w:eastAsia="Arial" w:hAnsi="Arial"/>
          <w:sz w:val="18"/>
          <w:szCs w:val="18"/>
          <w:color w:val="000000"/>
        </w:rPr>
        <w:t>. All new suppliers from whom Weatherford procures raw materials and components used in Weatherford’s</w:t>
      </w:r>
      <w:r>
        <w:rPr>
          <w:rFonts w:ascii="Arial" w:cs="Arial" w:eastAsia="Arial" w:hAnsi="Arial"/>
          <w:sz w:val="18"/>
          <w:szCs w:val="18"/>
          <w:color w:val="0000FF"/>
        </w:rPr>
        <w:t xml:space="preserve"> </w:t>
      </w:r>
      <w:r>
        <w:rPr>
          <w:rFonts w:ascii="Arial" w:cs="Arial" w:eastAsia="Arial" w:hAnsi="Arial"/>
          <w:sz w:val="18"/>
          <w:szCs w:val="18"/>
          <w:color w:val="000000"/>
        </w:rPr>
        <w:t>manufacturing operations, are required to agree to the Code of Conduct and to complete a CMRT as part of the terms and conditions of doing business with Weatherford.</w:t>
      </w:r>
    </w:p>
    <w:p>
      <w:pPr>
        <w:sectPr>
          <w:pgSz w:w="11900" w:h="16838" w:orient="portrait"/>
          <w:cols w:equalWidth="0" w:num="1">
            <w:col w:w="11420"/>
          </w:cols>
          <w:pgMar w:left="240" w:top="584" w:right="239" w:bottom="1440" w:gutter="0" w:footer="0" w:header="0"/>
        </w:sectPr>
      </w:pPr>
    </w:p>
    <w:bookmarkStart w:id="6" w:name="page7"/>
    <w:bookmarkEnd w:id="6"/>
    <w:p>
      <w:pPr>
        <w:spacing w:after="0" w:line="342" w:lineRule="auto"/>
        <w:rPr>
          <w:sz w:val="20"/>
          <w:szCs w:val="20"/>
          <w:color w:val="auto"/>
        </w:rPr>
      </w:pPr>
      <w:r>
        <w:rPr>
          <w:rFonts w:ascii="Arial" w:cs="Arial" w:eastAsia="Arial" w:hAnsi="Arial"/>
          <w:sz w:val="16"/>
          <w:szCs w:val="16"/>
          <w:color w:val="auto"/>
        </w:rPr>
        <w:t>Weatherford continues to refine and improve its processes related to the tracing and responsible sourcing of 3TG. Future steps to mitigate and address the risk that 3TG contained in our covered products could directly or indirectly finance or benefit armed groups in the DRC may include, but are not limited to:</w:t>
      </w:r>
    </w:p>
    <w:p>
      <w:pPr>
        <w:spacing w:after="0" w:line="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procurement processes and visibility into our supply chain to capture 3TG information at the product level;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refine supplier data and data quality to further mitigate the risk that any necessary 3TG benefit armed groups in the DRC;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enhance automation of data gathering and increase the supplier response rate;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with our suppliers to provide additional education regarding 3TG, Weatherford’s conflict minerals policy and encourage or require their sourcing from conflict-free smelters;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Ensure our conflict minerals policy, as contained within our Code of Conduct, is incorporated into relevant contracts;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actively cooperate with others in our industry to promote responsible 3TG sourcing.</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includes forward-looking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 events may affect Weatherford’s future determinations under Rule 13p-1 of the Securities Exchange Act of 1934, as amended.</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in this table is an aggregation of data provided by the Weatherford’s suppliers through April 15, 2016 and not a confirmation of conflict minerals contained in our products.</w:t>
      </w:r>
    </w:p>
    <w:p>
      <w:pPr>
        <w:spacing w:after="0" w:line="259" w:lineRule="exact"/>
        <w:rPr>
          <w:sz w:val="20"/>
          <w:szCs w:val="20"/>
          <w:color w:val="auto"/>
        </w:rPr>
      </w:pPr>
    </w:p>
    <w:tbl>
      <w:tblPr>
        <w:tblLayout w:type="fixed"/>
        <w:tblInd w:w="570" w:type="dxa"/>
        <w:tblCellMar>
          <w:top w:w="0" w:type="dxa"/>
          <w:left w:w="0" w:type="dxa"/>
          <w:bottom w:w="0" w:type="dxa"/>
          <w:right w:w="0" w:type="dxa"/>
        </w:tblCellMar>
      </w:tblPr>
      <w:tr>
        <w:trPr>
          <w:trHeight w:val="204"/>
        </w:trPr>
        <w:tc>
          <w:tcPr>
            <w:tcW w:w="1060" w:type="dxa"/>
            <w:vAlign w:val="bottom"/>
            <w:tcBorders>
              <w:top w:val="single" w:sz="8" w:color="auto"/>
              <w:left w:val="single" w:sz="8" w:color="auto"/>
            </w:tcBorders>
          </w:tcPr>
          <w:p>
            <w:pPr>
              <w:ind w:left="340"/>
              <w:spacing w:after="0"/>
              <w:rPr>
                <w:sz w:val="20"/>
                <w:szCs w:val="20"/>
                <w:color w:val="auto"/>
              </w:rPr>
            </w:pPr>
            <w:r>
              <w:rPr>
                <w:rFonts w:ascii="Arial" w:cs="Arial" w:eastAsia="Arial" w:hAnsi="Arial"/>
                <w:sz w:val="14"/>
                <w:szCs w:val="14"/>
                <w:b w:val="1"/>
                <w:bCs w:val="1"/>
                <w:color w:val="auto"/>
              </w:rPr>
              <w:t>Metal</w:t>
            </w:r>
          </w:p>
        </w:tc>
        <w:tc>
          <w:tcPr>
            <w:tcW w:w="3420" w:type="dxa"/>
            <w:vAlign w:val="bottom"/>
            <w:tcBorders>
              <w:top w:val="single" w:sz="8" w:color="auto"/>
            </w:tcBorders>
          </w:tcPr>
          <w:p>
            <w:pPr>
              <w:ind w:left="1000"/>
              <w:spacing w:after="0"/>
              <w:rPr>
                <w:sz w:val="20"/>
                <w:szCs w:val="20"/>
                <w:color w:val="auto"/>
              </w:rPr>
            </w:pPr>
            <w:r>
              <w:rPr>
                <w:rFonts w:ascii="Arial" w:cs="Arial" w:eastAsia="Arial" w:hAnsi="Arial"/>
                <w:sz w:val="14"/>
                <w:szCs w:val="14"/>
                <w:b w:val="1"/>
                <w:bCs w:val="1"/>
                <w:color w:val="auto"/>
              </w:rPr>
              <w:t>Smelter/Refiner Name</w:t>
            </w:r>
          </w:p>
        </w:tc>
        <w:tc>
          <w:tcPr>
            <w:tcW w:w="3180" w:type="dxa"/>
            <w:vAlign w:val="bottom"/>
            <w:tcBorders>
              <w:top w:val="single" w:sz="8" w:color="auto"/>
            </w:tcBorders>
          </w:tcPr>
          <w:p>
            <w:pPr>
              <w:ind w:left="960"/>
              <w:spacing w:after="0"/>
              <w:rPr>
                <w:sz w:val="20"/>
                <w:szCs w:val="20"/>
                <w:color w:val="auto"/>
              </w:rPr>
            </w:pPr>
            <w:r>
              <w:rPr>
                <w:rFonts w:ascii="Arial" w:cs="Arial" w:eastAsia="Arial" w:hAnsi="Arial"/>
                <w:sz w:val="14"/>
                <w:szCs w:val="14"/>
                <w:b w:val="1"/>
                <w:bCs w:val="1"/>
                <w:color w:val="auto"/>
              </w:rPr>
              <w:t>Certification Status</w:t>
            </w:r>
          </w:p>
        </w:tc>
        <w:tc>
          <w:tcPr>
            <w:tcW w:w="26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Mine Countries of Origin</w:t>
            </w:r>
          </w:p>
        </w:tc>
      </w:tr>
      <w:tr>
        <w:trPr>
          <w:trHeight w:val="209"/>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Advanced Chemical Company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Canada, Japan, Peru, Portugal,</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Aida Chemical Industries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Recycle/Scrap, Spain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Aktyubinsk Copper Company TOO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Allgemeine Gold-und Silberscheideanstalt A.G.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9"/>
              </w:rPr>
              <w:t>Germany, Japan, Recycle/Scrap,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Almalyk Mining and Metallurgical Complex (AMMC)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Mexico, Uzbekistan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AngloGold Ashanti Córrego do Sítio Mineração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Brazil, South Africa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Argentina, Chile, China, Hong Kong,</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Argor-Heraeus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Singapore, South Africa, Switzerland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Argentina, Australia, Brazil, Canada, Chile,</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Guinea, Hong Kong, Japan, Mexico, Papua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New Guinea, Peru, Recycle/Scrap,</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Asahi Pretec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Singapore,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Asahi Refining Canada Limited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China, Hong Kong,</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Asahi Refining USA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Malaysia,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Asaka Riken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Armenia, Japan, Mexico, Recycle/Scrap</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Atasay Kuyumculuk Sanayi Ve Ticaret A.S.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Turkey</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China, Germany, Hong Kong,</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Aurubis AG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Recycle/Scrap,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rPr>
              <w:t>Bangko Sentral ng Pilipinas (Central Bank of the</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Philippines)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Philippines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Bauer Walser AG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Germany</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Boliden AB</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Sweden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 Hafner GmbH + Co. KG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Germany</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Caridad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Chile, China, Japan, Mexico</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Argentina, Australia, Canada, Chile, DRC-</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Congo (Kinshasa), Germany, Japan, Peru,</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CCR Refinery - Glencore Canada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Switzerland, United States, Zambia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Germany, Recycle/Scrap,</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Cendres + Métaux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Chimet S.p.A.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Italy, Mexico, Recycle/Scrap</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Chugai Mining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Codelco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Chile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Daejin Indus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 South 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Daye Non-Ferrous Metals Mining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DODUCO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Recycle/Scrap</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Canada, Hong Kong, Indonesia, Japan,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Dowa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Mexico,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DSC (Do Sung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Recycle/Scrap, South 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Eco-System Recycling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Canada, Japan, Recycle/Scrap</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Brazil, Hong Kong, Indonesia,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Kazakhstan, Philippines, Russia,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Elemetal Refining,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Faggi Enrico S.p.A.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Italy, Recycle/Scrap</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Fidelity Printers and Refiners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Gansu Seemine Material Hi-Tech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Geib Refining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United States</w:t>
            </w:r>
          </w:p>
        </w:tc>
      </w:tr>
    </w:tbl>
    <w:p>
      <w:pPr>
        <w:sectPr>
          <w:pgSz w:w="11900" w:h="16838" w:orient="portrait"/>
          <w:cols w:equalWidth="0" w:num="1">
            <w:col w:w="11420"/>
          </w:cols>
          <w:pgMar w:left="240" w:top="796"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Great Wall Precious Metals Co., Ltd. of CBPM</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0"/>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Guangdong Gaoyao Co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Guangdong Jinding Gold Limited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China, Taiwan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Hangzhou Fuchunjiang Smelting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4"/>
              </w:rPr>
              <w:t>Australia, Austria, Canada, China, Germany,</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5"/>
              </w:rPr>
              <w:t>Hong Kong, Jersey, Malaysia, Mozambique,</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Heimerle + Meule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Philippines, Recycle/Scrap, South Africa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4"/>
              </w:rPr>
              <w:t>Australia, Canada, China, France, Germany,</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Hong Kong, Japan, Laos, Malaysia,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Mozambique, Peru, Philippines, Singapore,</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Heraeus Ltd. Hong Kong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6"/>
              </w:rPr>
              <w:t>South Africa, Switzerland, Taiwan, Thailand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Chile, China, Germany,</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Hong Kong, Jersey, Malaysia, Peru,</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Heraeus Precious Metals GmbH &amp; Co. KG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Switzerland,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Hong Kong, Japan,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Hwasung CJ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Mexico, South Korea,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w w:val="97"/>
              </w:rPr>
              <w:t>Inner Mongolia Qiankun Gold and Silver Refinery Share</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Company Limited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Mexico, Mongolia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Ishifuku Metal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Istanbul Gold Refinery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Turkey</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Japan Mint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Copper Company Limited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Japan,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9"/>
              </w:rPr>
              <w:t>JSC Ekaterinburg Non-Ferrous Metal Processing Plant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Canada, Japan,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JSC Uralelectromed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JX Nippon Mining &amp;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Chile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Kazakhmys plc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Kazakhstan, Kyrgyzstan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Kazzinc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Kazakhstan,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Kennecott Utah Copper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KGHM Polska Miedz Spółka Akcyjna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Chile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Kojima Chemicals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Korea Metal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Recycle/Scrap, South 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Kyrgyzaltyn JSC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Brazil, Kyrgyzstan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Japan, Saudi Arabia,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 azurde Company For Jewelry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Taiwan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Lingbao Gold Company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Lingbao Jinyuan Tonghui Refinery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Brazil, Chile, Hong Kong, India,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Indonesia, Japan, Kazakhstan, Peru,</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Singapore, South Africa, South Korea,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LS-NIKKO Copper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Luo yang Zijin Yinhui Metal Smelt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Materion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7"/>
              </w:rPr>
              <w:t>Brazil, Canada, Chile, China,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China, Hong Kong,</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9"/>
              </w:rPr>
              <w:t>Indonesia, Japan, United Kingdom,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Matsuda Sangyo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Australia, China, Hong Kong, Japan, Peru,</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Metalor Technologies (Hong Kong)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Switzerland,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Metalor Technologies (Singapore) Pte.,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Singapore, Switzerland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Metalor Technologies (Suzhou)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South Africa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Canada, China, Hong Kong, Sweden,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Metalor Technologies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6"/>
              </w:rPr>
              <w:t>Switzerland, United Kingdom,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Canada, China, Mexico, Switzerland,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Metalor USA Refining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METALÚRGICA MET-MEX PEÑOLES, S.A. DE C.V</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Mexico</w:t>
            </w:r>
          </w:p>
        </w:tc>
      </w:tr>
    </w:tbl>
    <w:p>
      <w:pPr>
        <w:sectPr>
          <w:pgSz w:w="11900" w:h="16838" w:orient="portrait"/>
          <w:cols w:equalWidth="0" w:num="1">
            <w:col w:w="10340"/>
          </w:cols>
          <w:pgMar w:left="800" w:top="734" w:right="75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Chile</w:t>
            </w:r>
          </w:p>
        </w:tc>
      </w:tr>
      <w:tr>
        <w:trPr>
          <w:trHeight w:val="190"/>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Mitsui Mining &amp; Smelting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Canada, China,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MMTC-PAMP India Pvt.,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Morris and Watson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Moscow Special Alloys Processing Plant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Nadir Metal Rafineri San. Ve Tic. A.Ş.</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6"/>
              </w:rPr>
              <w:t>Saudi Arabia, Turkey, United Arab Emirates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Navoi Mining and Metallurgical Combinat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 United States, Uzbekistan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Nihon Material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Canada, Japan, Mozambique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w w:val="95"/>
              </w:rPr>
              <w:t>Ögussa Österreichische Gold- und Silber-Scheideanstalt</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Ohura Precious Metal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rPr>
              <w:t>OJSC "The Gulidov Krasnoyarsk Non-Ferrous Metals</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Plant" (OJSC Krastsvetmet)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OJSC Kolyma Refinery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OJSC Novosibirsk Refinery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Italy, Russia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Hong Kong, Mexico,</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PAMP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South Africa, Switzerland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Penglai Penggang Gold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Prioksky Plant of Non-Ferrous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China,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Aneka Tambang (Persero) Tbk</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Mozambique,</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PX PrŽcinox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Canada, China, DRC- Congo (Kinshasa),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Ghana, Guinea, Hong Kong, Mali, Namibia,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Rand Refinery (Pty)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South Africa, Tanzania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Republic Metals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Canada, Chile, Germany, Guyana, Japan,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Royal Canadian Mint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Mexico, Peru, Suriname, Switzerland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Sabin Metal Corp.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China,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Samduck Precious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South 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SAMWON METALS Corp.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9"/>
              </w:rPr>
              <w:t>Australia, China, Hong Kong, South 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SAXONIA Edelmetalle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Schone Edelmetaal B.V.</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Belgium, Netherlands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SEMPSA Joyería Platería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Spain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Shandong Gold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6"/>
              </w:rPr>
              <w:t>Shandong Tiancheng Biological Gold Industrial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Shandong Zhaojin Gold &amp; Silver Refinery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Japan,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Sichuan Tianze Precious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Singway Technology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So Accurate Group,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Thailand,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5"/>
              </w:rPr>
              <w:t>SOE Shyolkovsky Factory of Secondary Precious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Germany, Russia, Taiwan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6"/>
              </w:rPr>
              <w:t>Canada, China, Hong Kong, Taiwan,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Solar Applied Materials Technology Corp.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Sumitomo Metal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Chile, Indonesia,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T.C.A S.p.A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Belgium, Canada, Chile,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Hong Kong, Japan, Malaysia, Mexico,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Singapore, South Africa, Switzerland,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Tanaka Kikinzoku Kogyo K.K.</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7"/>
              </w:rPr>
              <w:t>United Kingdom, United States, Uzbekistan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The Refinery of Shandong Gold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Peru</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Chile, China, Hong</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Tokuriki Honten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Kong, Japan, Peru,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TongLing Nonferrous Metals Group Holdings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bl>
    <w:p>
      <w:pPr>
        <w:sectPr>
          <w:pgSz w:w="11900" w:h="16838" w:orient="portrait"/>
          <w:cols w:equalWidth="0" w:num="1">
            <w:col w:w="10340"/>
          </w:cols>
          <w:pgMar w:left="800" w:top="734" w:right="75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Torecom</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South Korea</w:t>
            </w:r>
          </w:p>
        </w:tc>
      </w:tr>
      <w:tr>
        <w:trPr>
          <w:trHeight w:val="190"/>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Umicore Brasil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Umicore Precious Metals Thailand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Umicore SA Business Unit Precious Metals Refining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Australia, Belgium, Canada, China, Russia,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United Precious Metal Refining,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Australia, Hong Kong, Japan, Switzerland,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Valcambi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RJC,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Taiwan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Chile, China, Guinea,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3"/>
              </w:rPr>
              <w:t>Hong Kong, Papua New Guinea, Peru, South</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Western Australian Mint trading as The Perth Mint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Korea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WIELAND Edelmetalle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Yamamoto Precious Metal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w w:val="99"/>
              </w:rPr>
              <w:t>Yantai Guodasafina High-tech Environmental Refinery</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Yokohama Metal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China, Japan, Malaysia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Yunnan Copper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Canada, China, Mozambique,</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9"/>
              </w:rPr>
              <w:t>Zhongyuan Gold Smelter of Zhongjin Gold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Philippines, Switzerland, Thailand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China, Kyrgyzstan, Mongolia, Papua New</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Gold</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Zijin Mining Group Co., Ltd. Gold Refinery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LBMA, 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Guinea, Peru, Russia, Tajikistan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AMG Advanced Metallurgical Group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Brazil, Canada, China, Russia,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Changsha South Tantalum Niobium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Brazil, China, Ethiopia, India, Niger,</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Conghua Tantalum and Niobium Smeltry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Rwanda,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 Block Metals,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China, Ethiopia, India,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Japan, Malaysia, Niger, Nigeria, Rwanda,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Duoluoshan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Exotech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F&amp;X Electro-Materials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Recycle/Scrap,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FIR Metals &amp; Resource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Gannon &amp; Scott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Global Advanced Metals Aizu</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Canada, Japan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Brazil, Canada, China, Japan,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Global Advanced Metals Boyertown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Mozambique,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Guangdong Zhiyuan New Material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China, Nigeria, Sierra Leone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8"/>
              </w:rPr>
              <w:t>Guizhou Zhenhua Xinyun Technology Ltd., Kaili branch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Ethiopia, India,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Rwanda, Sierra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Leone, Thailand, Zimbabwe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Ethiopia, Germany, India,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Rwanda, Sierra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GmbH Goslar</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9"/>
              </w:rPr>
              <w:t>Leone, Thailand, United States, Zimbabwe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Ethiopia, Germany, India,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Rwanda, Sierra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GmbH Laufenburg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Leone, Zimbabwe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Ethiopia, Germany, India, Japan,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Hermsdorf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Mozambique, Rwanda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Ethiopia, Germany, India,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Rwanda, Sierra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Leone, United States, Zimbabwe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Ethiopia, Germany, India,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Rwanda, Sierra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Leone, Zimbabwe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Smelting GmbH &amp; Co.KG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bl>
    <w:p>
      <w:pPr>
        <w:sectPr>
          <w:pgSz w:w="11900" w:h="16838" w:orient="portrait"/>
          <w:cols w:equalWidth="0" w:num="1">
            <w:col w:w="10340"/>
          </w:cols>
          <w:pgMar w:left="800" w:top="734" w:right="75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Hengyang King Xing Lifeng New Materials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1"/>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Australia, Bolivia, Brazil, China, Ethiopia,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India, Mozambique, Namibia, Rwanda,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Hi-Temp Specialty Metals,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Sierra Leone, United States, Zimbabwe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Dinghai Tantalum &amp; Niobium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JiuJiang JinXin Nonferrous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Jiujiang Tanbre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DRC- Congo (Kinshasa)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Jiujiang Zhongao Tantalum &amp; Niobium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Burundi, Mexico, Mozambique, Niger,</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KEMET Blue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Nigeria, Rwanda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Burundi, China, DRC- Congo (Kinshasa),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Mexico, Mozambique, Niger, Nigeria,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Kemet Blue Powder</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Rwanda,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King-Tan Tantalum Industry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Ethiopia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LSM Brasil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Metallurgical Products India Pvt.,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Mineração Taboca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Mitsui Mining &amp; Smelting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Chile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Molycorp Silmet A.S.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Estonia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Brazil, Burundi, China, Ethiopia,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Malaysia, Mozambique, Niger, Nigeria,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Ningxia Orient Tantalum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Rwanda, Switzerland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Plansee SE Liezen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Plansee SE Reutte</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QuantumClean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Resind Indústria e Comércio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RFH Tantalum Smeltry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Peru,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Solikamsk Magnesium Works OAO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Taki Chemicals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Japan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Kazakhstan, Recycle/Scrap, Russia,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Telex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Tranzact,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7"/>
              </w:rPr>
              <w:t>Australia, Belarus, Brazil, Burundi, Canada,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 DRC- Congo (Kinshasa), Ethiopia,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Japan, Kazakhstan, Mozambique, Russia,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Ulba Metallurgical Plant JSC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Rwanda, United States, Zimbabwe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XinXing Haorong Electronic Material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Yichun Jin Yang Rare Metal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Brazil, Burundi, China, DRC- Congo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(Kinshasa), Japan, Kazakhstan,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Tantalum</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Zhuzhou Cemented Carbide</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Niger, Nigeria, Russia, Rwanda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Chile, China, Jersey, Peru, Recycle/Scrap,</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Alpha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Spain, Taiwan, Thailand,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An Vinh Joint Stock Mineral Processing Company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Best Metais e Soldas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China Tin Group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CNMC (Guangxi) PGMA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Colonial Metals,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Recycle/Scrap</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Complejo Metalurgico Vinto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Brazil</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Cooperativa Metalurgica de Rondônia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Brazil,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Ayi Jaya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Duta Putra Bangka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Gita Pesona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Prima Timah Utama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Serumpun Sebalai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w w:val="98"/>
              </w:rPr>
              <w:t>Brazil, Malaysia, United States, Uzbekistan</w:t>
            </w:r>
          </w:p>
        </w:tc>
      </w:tr>
    </w:tbl>
    <w:p>
      <w:pPr>
        <w:sectPr>
          <w:pgSz w:w="11900" w:h="16838" w:orient="portrait"/>
          <w:cols w:equalWidth="0" w:num="1">
            <w:col w:w="10340"/>
          </w:cols>
          <w:pgMar w:left="800" w:top="734" w:right="75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60" w:type="dxa"/>
            <w:vAlign w:val="bottom"/>
            <w:tcBorders>
              <w:left w:val="single" w:sz="8" w:color="auto"/>
              <w:right w:val="single" w:sz="8" w:color="BFBFBF"/>
            </w:tcBorders>
          </w:tcPr>
          <w:p>
            <w:pPr>
              <w:spacing w:after="0"/>
              <w:rPr>
                <w:sz w:val="14"/>
                <w:szCs w:val="14"/>
                <w:color w:val="auto"/>
              </w:rPr>
            </w:pPr>
          </w:p>
        </w:tc>
        <w:tc>
          <w:tcPr>
            <w:tcW w:w="3420" w:type="dxa"/>
            <w:vAlign w:val="bottom"/>
            <w:tcBorders>
              <w:right w:val="single" w:sz="8" w:color="BFBFBF"/>
            </w:tcBorders>
          </w:tcPr>
          <w:p>
            <w:pPr>
              <w:spacing w:after="0"/>
              <w:rPr>
                <w:sz w:val="14"/>
                <w:szCs w:val="14"/>
                <w:color w:val="auto"/>
              </w:rPr>
            </w:pPr>
          </w:p>
        </w:tc>
        <w:tc>
          <w:tcPr>
            <w:tcW w:w="3180" w:type="dxa"/>
            <w:vAlign w:val="bottom"/>
            <w:tcBorders>
              <w:right w:val="single" w:sz="8" w:color="BFBFBF"/>
            </w:tcBorders>
          </w:tcPr>
          <w:p>
            <w:pPr>
              <w:spacing w:after="0"/>
              <w:rPr>
                <w:sz w:val="14"/>
                <w:szCs w:val="1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China, DRC- Congo (Kinshasa),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United Smelting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 Malaysia,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CV Venus Inti Perkasa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Dowa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w w:val="98"/>
              </w:rPr>
              <w:t>Electro-Mechanical Facility of the Cao Bang Minerals &amp;</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Metallurgy Joint Stock Company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Elmet S.L.U. (Metallo Group)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Bolivia, Brazil, Canada, China, DRC- Congo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(Kinshasa), Germany, Indonesia,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EM Vinto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Estanho de Rondônia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Taiwan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Feinhutte Halsbrucke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Germany, Poland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Fenix Metals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Poland, Recycle/Scrap</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Gejiu Kai Meng Industry and Trade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Canada, China,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Gejiu Non-Ferrous Metal Processing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Japan,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Gejiu Yunxin Nonferrous Electrolysis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Gejiu Zi-Li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Huichang Jinshunda Tin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Ketai Advanced Material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Linwu Xianggui Smelter Co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India,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Magnu's Minerais Metais e Ligas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DRC- Congo (Kinshasa),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Malaysia Smelting Corporation (MSC)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Malaysia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Melt Metais e Ligas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Metahub Industries Sdn. Bhd.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Metallic Resources,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Metallo-Chimique N.V.</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Mineração Taboca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Bolivia, Brazil, Canada, China, DRC- Congo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(Kinshasa), Indonesia, Malaysia, Peru,</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Rwanda, Switzerland, Thailand,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Minsur</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Nankang Nanshan Tin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China, Portugal,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Nghe Tinh Non-Ferrous Metals Joint Stock Company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Vietnam</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Novosibirsk Integrated Tin Works</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Kazakhstan, Peru, Philippines,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O.M. Manufacturing (Thailand)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Philippines, Thailand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Canada, China,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O.M. Manufacturing Philippines,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 Philippines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Bolivia, Brazil, Canada, China, DRC- Congo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(Kinshasa), Indonesia, Japan,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Operaciones Metalurgical 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 Philippines, Russia,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Phoenix Metal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Alam Lestari Kencana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Aries Kencana Sejahtera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Bolivia, Brazil, China, Germany,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Artha Cipta Langgeng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Malaysia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ATD Makmur Mandiri Jaya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Babel Inti Perkasa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Bangka Kudai Tin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Bangka Prima Tin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Bangka Timah Utama Sejahtera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China, Indonesia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Canada, China,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Bangka Tin Industry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Belitung Industri Sejahtera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Canada, China,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BilliTin Makmur Lestari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w:t>
            </w:r>
          </w:p>
        </w:tc>
      </w:tr>
    </w:tbl>
    <w:p>
      <w:pPr>
        <w:sectPr>
          <w:pgSz w:w="11900" w:h="16838" w:orient="portrait"/>
          <w:cols w:equalWidth="0" w:num="1">
            <w:col w:w="10340"/>
          </w:cols>
          <w:pgMar w:left="800" w:top="730" w:right="75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060" w:type="dxa"/>
            <w:vAlign w:val="bottom"/>
            <w:tcBorders>
              <w:left w:val="single" w:sz="8" w:color="auto"/>
              <w:right w:val="single" w:sz="8" w:color="BFBFBF"/>
            </w:tcBorders>
          </w:tcPr>
          <w:p>
            <w:pPr>
              <w:spacing w:after="0"/>
              <w:rPr>
                <w:sz w:val="14"/>
                <w:szCs w:val="14"/>
                <w:color w:val="auto"/>
              </w:rPr>
            </w:pPr>
          </w:p>
        </w:tc>
        <w:tc>
          <w:tcPr>
            <w:tcW w:w="3420" w:type="dxa"/>
            <w:vAlign w:val="bottom"/>
            <w:tcBorders>
              <w:right w:val="single" w:sz="8" w:color="BFBFBF"/>
            </w:tcBorders>
          </w:tcPr>
          <w:p>
            <w:pPr>
              <w:spacing w:after="0"/>
              <w:rPr>
                <w:sz w:val="14"/>
                <w:szCs w:val="14"/>
                <w:color w:val="auto"/>
              </w:rPr>
            </w:pPr>
          </w:p>
        </w:tc>
        <w:tc>
          <w:tcPr>
            <w:tcW w:w="3180" w:type="dxa"/>
            <w:vAlign w:val="bottom"/>
            <w:tcBorders>
              <w:right w:val="single" w:sz="8" w:color="BFBFBF"/>
            </w:tcBorders>
          </w:tcPr>
          <w:p>
            <w:pPr>
              <w:spacing w:after="0"/>
              <w:rPr>
                <w:sz w:val="14"/>
                <w:szCs w:val="1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DRC- Congo (Kinshasa),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Bukit Timah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Malaysia, Peru,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Cipta Persada Mulia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Indonesia, Japan, Malaysia, Mozambique,</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DS Jaya Abadi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Peru, Poland,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Eunindo Usaha Mandiri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Fang Di MulTindo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Inti Stania Prima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Justindo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Brazil, 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Karimun Mining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Chile, China,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Mitra Stania Prima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Mexico,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Panca Mega Persada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Brazil, Burundi, China, DRC-</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Congo (Kinshasa), Indonesia, Malaysia,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Pelat Timah Nusantara Tbk</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Niger, Nigeria, Rwanda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Prima Timah Utama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Refined Bangka Tin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Sariwiguna Binasentosa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Seirama Tin investment</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DRC- Congo (Kinshasa), Indonesia,</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Stanindo Inti Perkasa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Malaysia, Mozambique,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Sumber Jaya Indah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Brazil, Canada, Chile, China, France,</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6"/>
              </w:rPr>
              <w:t>Indonesia, Malaysia, Peru, Thailand, United</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Timah (Persero) Tbk Kundur</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Bolivia, Brazil, Canada, China, DRC- Congo</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(Kinshasa), India, Indonesia, Malaysia, Peru,</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Timah (Persero) Tbk Mentok</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Tinindo Inter Nusa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Belgium, China, Indonesia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Tirus Putra Mandiri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Tommy Utama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PT WAHANA PERKIT JAYA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Resind Indústria e Comércio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Rui Da Hung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Japan, Taiwan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Soft Metais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Chile,</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China, DRC- Congo (Kinshasa), Indonesia,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Japan, Malaysia, Morocco, Myanmar, Peru,</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Thaisarco</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Poland, Portugal, Rwanda,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6"/>
              </w:rPr>
              <w:t>Tuyen Quang Non-Ferrous Metals Joint Stock Company</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VQB Mineral and Trading Group JSC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White Solder Metalurgia e Mineração Ltda.</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China, Germany, Peru,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Yunnan Chengfeng Non-ferrous Metals Co.,Ltd.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Recycle/Scrap, Singapore</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8"/>
              </w:rPr>
              <w:t>Australia, Belgium, Bolivia, Brazil, Canada,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 Ethiopia, Germany, Hong Kong,</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Tin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Yunnan Tin Group (Holding) Company Limited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Indonesia, Malaysia, Peru</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A.L.M.T. TUNGSTEN Corp.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Asia Tungsten Products Vietnam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Chenzhou Diamond Tungsten Products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Chongyi Zhangyuan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China, Peru, Russia,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Dayu Jincheng Tungsten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Dayu Weiliang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Exotech Inc.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r>
    </w:tbl>
    <w:p>
      <w:pPr>
        <w:sectPr>
          <w:pgSz w:w="11900" w:h="16838" w:orient="portrait"/>
          <w:cols w:equalWidth="0" w:num="1">
            <w:col w:w="10340"/>
          </w:cols>
          <w:pgMar w:left="800" w:top="730" w:right="75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Fujian Jinxin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China</w:t>
            </w:r>
          </w:p>
        </w:tc>
      </w:tr>
      <w:tr>
        <w:trPr>
          <w:trHeight w:val="190"/>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Ganxian Shirui New Material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Canada, China, Peru, Portugal,</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Ganzhou Huaxing Tungsten Products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Spain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Ganzhou Jiangwu Ferrotungsten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Ganzhou Non-ferrous Metals Smelting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China, Russia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Ganzhou Seadragon W &amp; Mo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Ganzhou Yatai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Canada, China, Peru, Portugal,</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Global Tungsten &amp; Powders Corp.</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Spain,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Golden Egret Special Alloy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Guangdong Xianglu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China, Russia, Thailand</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Estonia, Ethiopia, Germany, India, Japan,</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Mozambique, Namibia, Peru, Portugal,</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Russia, Rwanda, Sierra Leone, Spain,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GmbH</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 United States, Zimbabwe</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H.C. Starck Smelting GmbH &amp; Co.KG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Hunan Chuangda Vanadium Tungsten Co., Ltd. Wuji</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7"/>
              </w:rPr>
              <w:t>Hunan Chuangda Vanadium Tungsten Co., Ltd. Yanglin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Hunan Chunchang Nonferrous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Japan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Hydrometallurg, JSC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Japan New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Canada, China, Russia, Thailand</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Jiangwu H.C. Starck Tungsten Products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Progressing,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Gan Bei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8"/>
              </w:rPr>
              <w:t>Jiangxi Minmetals Gao'an Non-ferrous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rPr>
              <w:t>Jiangxi Tonggu Non-ferrous Metallurgical &amp; Chemical</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Active,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Xinsheng Tungsten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Active,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Xiushui Xianggan Nonferrous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Jiangxi Yaosheng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Active,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Jiujiang Tanbre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JX Nippon Mining &amp; Metals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 China, Portugal, Recycle/Scrap,</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Kennametal Fallon</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Active, 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Russia, United States</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Kennametal Huntsville</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Bolivia, China, United States</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rPr>
              <w:t>Luoyang Mudu Tungsten &amp; Molybdenum Technology</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Malipo Haiyu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Niagara Refining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Brazil, Mexico, Portugal, Russia</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ind w:left="20"/>
              <w:spacing w:after="0" w:line="157" w:lineRule="exact"/>
              <w:rPr>
                <w:sz w:val="20"/>
                <w:szCs w:val="20"/>
                <w:color w:val="auto"/>
              </w:rPr>
            </w:pPr>
            <w:r>
              <w:rPr>
                <w:rFonts w:ascii="Arial" w:cs="Arial" w:eastAsia="Arial" w:hAnsi="Arial"/>
                <w:sz w:val="14"/>
                <w:szCs w:val="14"/>
                <w:color w:val="auto"/>
              </w:rPr>
              <w:t>Nui Phao H.C. Starck Tungsten Chemicals</w:t>
            </w: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Manufacturing LLC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Nui Phao Mining Company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Vietnam</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Pobedit, JSC</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TICMC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Sanher Tungsten Vietnam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 - Active</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Sumitomo Metal Mining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Tejing (Vietnam)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 Vietnam</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Vietnam Youngsun Tungsten Industry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Vietnam</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Wolfram Bergbau und Hütten AG</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Australia, Austria, China</w:t>
            </w:r>
          </w:p>
        </w:tc>
      </w:tr>
      <w:tr>
        <w:trPr>
          <w:trHeight w:val="196"/>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w w:val="98"/>
              </w:rPr>
              <w:t>Xiamen Honglu Tungsten Molybdenum Industry Co.Ltd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No known country of origin.</w:t>
            </w:r>
          </w:p>
        </w:tc>
      </w:tr>
      <w:tr>
        <w:trPr>
          <w:trHeight w:val="156"/>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Germany, Japan, Mexico, Niger, Nigeria,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Peru, Portugal, Russia, Rwanda, Spain,</w:t>
            </w:r>
          </w:p>
        </w:tc>
      </w:tr>
      <w:tr>
        <w:trPr>
          <w:trHeight w:val="188"/>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Xiamen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Thailand, United States, Vietnam</w:t>
            </w:r>
          </w:p>
        </w:tc>
      </w:tr>
    </w:tbl>
    <w:p>
      <w:pPr>
        <w:sectPr>
          <w:pgSz w:w="11900" w:h="16838" w:orient="portrait"/>
          <w:cols w:equalWidth="0" w:num="1">
            <w:col w:w="10340"/>
          </w:cols>
          <w:pgMar w:left="800" w:top="734" w:right="75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060" w:type="dxa"/>
            <w:vAlign w:val="bottom"/>
            <w:tcBorders>
              <w:left w:val="single" w:sz="8" w:color="auto"/>
              <w:bottom w:val="single" w:sz="8" w:color="BFBFBF"/>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Xinhai Rendan Shaoguan Tungsten Co., Ltd.</w:t>
            </w:r>
          </w:p>
        </w:tc>
        <w:tc>
          <w:tcPr>
            <w:tcW w:w="31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4"/>
                <w:szCs w:val="14"/>
                <w:color w:val="auto"/>
              </w:rPr>
              <w:t>CFSP</w:t>
            </w:r>
          </w:p>
        </w:tc>
        <w:tc>
          <w:tcPr>
            <w:tcW w:w="2680" w:type="dxa"/>
            <w:vAlign w:val="bottom"/>
            <w:tcBorders>
              <w:bottom w:val="single" w:sz="8" w:color="BFBFBF"/>
              <w:right w:val="single" w:sz="8" w:color="auto"/>
            </w:tcBorders>
          </w:tcPr>
          <w:p>
            <w:pPr>
              <w:ind w:left="20"/>
              <w:spacing w:after="0"/>
              <w:rPr>
                <w:sz w:val="20"/>
                <w:szCs w:val="20"/>
                <w:color w:val="auto"/>
              </w:rPr>
            </w:pPr>
            <w:r>
              <w:rPr>
                <w:rFonts w:ascii="Arial" w:cs="Arial" w:eastAsia="Arial" w:hAnsi="Arial"/>
                <w:sz w:val="14"/>
                <w:szCs w:val="14"/>
                <w:color w:val="auto"/>
              </w:rPr>
              <w:t>China</w:t>
            </w:r>
          </w:p>
        </w:tc>
      </w:tr>
      <w:tr>
        <w:trPr>
          <w:trHeight w:val="151"/>
        </w:trPr>
        <w:tc>
          <w:tcPr>
            <w:tcW w:w="1060" w:type="dxa"/>
            <w:vAlign w:val="bottom"/>
            <w:tcBorders>
              <w:left w:val="single" w:sz="8" w:color="auto"/>
              <w:right w:val="single" w:sz="8" w:color="BFBFBF"/>
            </w:tcBorders>
          </w:tcPr>
          <w:p>
            <w:pPr>
              <w:spacing w:after="0"/>
              <w:rPr>
                <w:sz w:val="13"/>
                <w:szCs w:val="13"/>
                <w:color w:val="auto"/>
              </w:rPr>
            </w:pPr>
          </w:p>
        </w:tc>
        <w:tc>
          <w:tcPr>
            <w:tcW w:w="3420" w:type="dxa"/>
            <w:vAlign w:val="bottom"/>
            <w:tcBorders>
              <w:right w:val="single" w:sz="8" w:color="BFBFBF"/>
            </w:tcBorders>
          </w:tcPr>
          <w:p>
            <w:pPr>
              <w:spacing w:after="0"/>
              <w:rPr>
                <w:sz w:val="13"/>
                <w:szCs w:val="13"/>
                <w:color w:val="auto"/>
              </w:rPr>
            </w:pPr>
          </w:p>
        </w:tc>
        <w:tc>
          <w:tcPr>
            <w:tcW w:w="3180" w:type="dxa"/>
            <w:vAlign w:val="bottom"/>
            <w:tcBorders>
              <w:right w:val="single" w:sz="8" w:color="BFBFBF"/>
            </w:tcBorders>
          </w:tcPr>
          <w:p>
            <w:pPr>
              <w:spacing w:after="0"/>
              <w:rPr>
                <w:sz w:val="13"/>
                <w:szCs w:val="13"/>
                <w:color w:val="auto"/>
              </w:rPr>
            </w:pPr>
          </w:p>
        </w:tc>
        <w:tc>
          <w:tcPr>
            <w:tcW w:w="268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Australia, Bolivia, Brazil, Canada, China,</w:t>
            </w:r>
          </w:p>
        </w:tc>
      </w:tr>
      <w:tr>
        <w:trPr>
          <w:trHeight w:val="149"/>
        </w:trPr>
        <w:tc>
          <w:tcPr>
            <w:tcW w:w="1060" w:type="dxa"/>
            <w:vAlign w:val="bottom"/>
            <w:tcBorders>
              <w:left w:val="single" w:sz="8" w:color="auto"/>
              <w:right w:val="single" w:sz="8" w:color="BFBFBF"/>
            </w:tcBorders>
          </w:tcPr>
          <w:p>
            <w:pPr>
              <w:spacing w:after="0"/>
              <w:rPr>
                <w:sz w:val="12"/>
                <w:szCs w:val="12"/>
                <w:color w:val="auto"/>
              </w:rPr>
            </w:pPr>
          </w:p>
        </w:tc>
        <w:tc>
          <w:tcPr>
            <w:tcW w:w="3420" w:type="dxa"/>
            <w:vAlign w:val="bottom"/>
            <w:tcBorders>
              <w:right w:val="single" w:sz="8" w:color="BFBFBF"/>
            </w:tcBorders>
          </w:tcPr>
          <w:p>
            <w:pPr>
              <w:spacing w:after="0"/>
              <w:rPr>
                <w:sz w:val="12"/>
                <w:szCs w:val="12"/>
                <w:color w:val="auto"/>
              </w:rPr>
            </w:pPr>
          </w:p>
        </w:tc>
        <w:tc>
          <w:tcPr>
            <w:tcW w:w="3180" w:type="dxa"/>
            <w:vAlign w:val="bottom"/>
            <w:tcBorders>
              <w:right w:val="single" w:sz="8" w:color="BFBFBF"/>
            </w:tcBorders>
          </w:tcPr>
          <w:p>
            <w:pPr>
              <w:spacing w:after="0"/>
              <w:rPr>
                <w:sz w:val="12"/>
                <w:szCs w:val="12"/>
                <w:color w:val="auto"/>
              </w:rPr>
            </w:pPr>
          </w:p>
        </w:tc>
        <w:tc>
          <w:tcPr>
            <w:tcW w:w="26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Mexico, Niger, Nigeria, Russia, Rwanda,</w:t>
            </w:r>
          </w:p>
        </w:tc>
      </w:tr>
      <w:tr>
        <w:trPr>
          <w:trHeight w:val="188"/>
        </w:trPr>
        <w:tc>
          <w:tcPr>
            <w:tcW w:w="1060" w:type="dxa"/>
            <w:vAlign w:val="bottom"/>
            <w:tcBorders>
              <w:left w:val="single" w:sz="8" w:color="auto"/>
              <w:bottom w:val="single" w:sz="8" w:color="auto"/>
              <w:right w:val="single" w:sz="8" w:color="BFBFBF"/>
            </w:tcBorders>
          </w:tcPr>
          <w:p>
            <w:pPr>
              <w:ind w:left="40"/>
              <w:spacing w:after="0"/>
              <w:rPr>
                <w:sz w:val="20"/>
                <w:szCs w:val="20"/>
                <w:color w:val="auto"/>
              </w:rPr>
            </w:pPr>
            <w:r>
              <w:rPr>
                <w:rFonts w:ascii="Arial" w:cs="Arial" w:eastAsia="Arial" w:hAnsi="Arial"/>
                <w:sz w:val="14"/>
                <w:szCs w:val="14"/>
                <w:color w:val="auto"/>
              </w:rPr>
              <w:t>Tungsten</w:t>
            </w:r>
          </w:p>
        </w:tc>
        <w:tc>
          <w:tcPr>
            <w:tcW w:w="3420" w:type="dxa"/>
            <w:vAlign w:val="bottom"/>
            <w:tcBorders>
              <w:bottom w:val="single" w:sz="8" w:color="auto"/>
              <w:right w:val="single" w:sz="8" w:color="BFBFBF"/>
            </w:tcBorders>
          </w:tcPr>
          <w:p>
            <w:pPr>
              <w:ind w:left="20"/>
              <w:spacing w:after="0"/>
              <w:rPr>
                <w:sz w:val="20"/>
                <w:szCs w:val="20"/>
                <w:color w:val="auto"/>
              </w:rPr>
            </w:pPr>
            <w:r>
              <w:rPr>
                <w:rFonts w:ascii="Arial" w:cs="Arial" w:eastAsia="Arial" w:hAnsi="Arial"/>
                <w:sz w:val="14"/>
                <w:szCs w:val="14"/>
                <w:color w:val="auto"/>
              </w:rPr>
              <w:t>Zhuzhou Cemented Carbide</w:t>
            </w:r>
          </w:p>
        </w:tc>
        <w:tc>
          <w:tcPr>
            <w:tcW w:w="3180" w:type="dxa"/>
            <w:vAlign w:val="bottom"/>
            <w:tcBorders>
              <w:bottom w:val="single" w:sz="8" w:color="auto"/>
              <w:right w:val="single" w:sz="8" w:color="BFBFBF"/>
            </w:tcBorders>
          </w:tcPr>
          <w:p>
            <w:pPr>
              <w:ind w:left="20"/>
              <w:spacing w:after="0"/>
              <w:rPr>
                <w:sz w:val="20"/>
                <w:szCs w:val="20"/>
                <w:color w:val="auto"/>
              </w:rPr>
            </w:pPr>
            <w:r>
              <w:rPr>
                <w:rFonts w:ascii="Arial" w:cs="Arial" w:eastAsia="Arial" w:hAnsi="Arial"/>
                <w:sz w:val="14"/>
                <w:szCs w:val="14"/>
                <w:color w:val="auto"/>
              </w:rPr>
              <w:t>Not currently certified</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Spain, Thailand</w:t>
            </w:r>
          </w:p>
        </w:tc>
      </w:tr>
    </w:tbl>
    <w:p>
      <w:pPr>
        <w:spacing w:after="0" w:line="1" w:lineRule="exact"/>
        <w:rPr>
          <w:sz w:val="20"/>
          <w:szCs w:val="20"/>
          <w:color w:val="auto"/>
        </w:rPr>
      </w:pPr>
    </w:p>
    <w:sectPr>
      <w:pgSz w:w="11900" w:h="16838" w:orient="portrait"/>
      <w:cols w:equalWidth="0" w:num="1">
        <w:col w:w="10340"/>
      </w:cols>
      <w:pgMar w:left="800" w:top="73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2019-12-09T00:46:04Z</dcterms:created>
  <dcterms:modified xsi:type="dcterms:W3CDTF">2019-12-09T00:46:04Z</dcterms:modified>
</cp:coreProperties>
</file>