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2015</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Ireland</w:t>
            </w:r>
          </w:p>
        </w:tc>
        <w:tc>
          <w:tcPr>
            <w:tcW w:w="3540" w:type="dxa"/>
            <w:vAlign w:val="bottom"/>
          </w:tcPr>
          <w:p>
            <w:pPr>
              <w:jc w:val="right"/>
              <w:ind w:right="1190"/>
              <w:spacing w:after="0"/>
              <w:rPr>
                <w:sz w:val="20"/>
                <w:szCs w:val="20"/>
                <w:color w:val="auto"/>
              </w:rPr>
            </w:pPr>
            <w:r>
              <w:rPr>
                <w:rFonts w:ascii="Arial" w:cs="Arial" w:eastAsia="Arial" w:hAnsi="Arial"/>
                <w:sz w:val="18"/>
                <w:szCs w:val="18"/>
                <w:b w:val="1"/>
                <w:bCs w:val="1"/>
                <w:color w:val="auto"/>
              </w:rPr>
              <w:t>001-36504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378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4, 2015, Weatherford International plc (“Weatherford”) announced the appointment of Ms. Christina M. Ibrahim as Executive Vice President, General Counsel and Corporate Secretary. Ms. Ibrahim joins Weatherford from Halliburton, where most recently she served as Vice President, Corporate Secretary and Chief Commercial Counsel. During her tenure at Halliburton, she served in a variety of commercial, litigation, mergers and acquisitions, supply chain and corporate governance capacities and brings over 20 years of extensive legal expertise, including serving as General Counsel and Chief Compliance Officer for WellDynamics, a Halliburton and Shell joint venture company. Prior to joining Halliburton, Ms. Ibrahim was a litigation attorney with the law firm Wickliff &amp; Hall,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ind w:left="180"/>
              <w:spacing w:after="0"/>
              <w:rPr>
                <w:sz w:val="20"/>
                <w:szCs w:val="20"/>
                <w:color w:val="auto"/>
              </w:rPr>
            </w:pPr>
            <w:r>
              <w:rPr>
                <w:rFonts w:ascii="Arial" w:cs="Arial" w:eastAsia="Arial" w:hAnsi="Arial"/>
                <w:sz w:val="18"/>
                <w:szCs w:val="18"/>
                <w:color w:val="auto"/>
                <w:w w:val="90"/>
              </w:rPr>
              <w:t>May 4, 2015</w:t>
            </w:r>
          </w:p>
        </w:tc>
      </w:tr>
    </w:tbl>
    <w:p>
      <w:pPr>
        <w:spacing w:after="0" w:line="40"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30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240" w:top="60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2019-12-09T05:08:06Z</dcterms:created>
  <dcterms:modified xsi:type="dcterms:W3CDTF">2019-12-09T05:08:06Z</dcterms:modified>
</cp:coreProperties>
</file>