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G48833118</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2620" w:space="720"/>
            <w:col w:w="1519"/>
          </w:cols>
          <w:pgMar w:left="520" w:top="501" w:right="1440"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9939"/>
          </w:cols>
          <w:pgMar w:left="520" w:top="501" w:right="1440" w:bottom="1440" w:gutter="0" w:footer="0" w:header="0"/>
          <w:type w:val="continuous"/>
        </w:sectPr>
      </w:pP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2)*</w:t>
      </w:r>
    </w:p>
    <w:p>
      <w:pPr>
        <w:spacing w:after="0" w:line="25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Weatherford International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G48833118</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November 30, 2021</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09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ind w:right="31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53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215265</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39"/>
          </w:cols>
          <w:pgMar w:left="520" w:top="50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27" w:lineRule="exact"/>
        <w:rPr>
          <w:sz w:val="20"/>
          <w:szCs w:val="20"/>
          <w:color w:val="auto"/>
        </w:rPr>
      </w:pPr>
    </w:p>
    <w:p>
      <w:pPr>
        <w:ind w:left="800" w:right="3820"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4700"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4360"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4160"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60"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10,908,701</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15.5%</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2 of 14</w:t>
      </w:r>
    </w:p>
    <w:p>
      <w:pPr>
        <w:sectPr>
          <w:pgSz w:w="11900" w:h="16838" w:orient="portrait"/>
          <w:cols w:equalWidth="0" w:num="2">
            <w:col w:w="7600" w:space="720"/>
            <w:col w:w="1519"/>
          </w:cols>
          <w:pgMar w:left="620" w:top="64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14" w:lineRule="exact"/>
        <w:rPr>
          <w:sz w:val="20"/>
          <w:szCs w:val="20"/>
          <w:color w:val="auto"/>
        </w:rPr>
      </w:pPr>
    </w:p>
    <w:p>
      <w:pPr>
        <w:ind w:left="800" w:right="3820"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47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43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41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10,908,701</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15.5%</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3 of 14</w:t>
      </w:r>
    </w:p>
    <w:p>
      <w:pPr>
        <w:sectPr>
          <w:pgSz w:w="11900" w:h="16838" w:orient="portrait"/>
          <w:cols w:equalWidth="0" w:num="2">
            <w:col w:w="7600" w:space="720"/>
            <w:col w:w="1519"/>
          </w:cols>
          <w:pgMar w:left="620" w:top="636" w:right="1440" w:bottom="1440" w:gutter="0" w:footer="0" w:header="0"/>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10,908,701</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15.5%</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10,908,701</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10,908,701</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10,908,701</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15.5%</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Weatherford International plc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2000 St. James Place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Houston, TX 77056</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244" w:lineRule="exact"/>
        <w:rPr>
          <w:sz w:val="20"/>
          <w:szCs w:val="20"/>
          <w:color w:val="auto"/>
        </w:rPr>
      </w:pPr>
    </w:p>
    <w:p>
      <w:pPr>
        <w:ind w:left="800" w:right="7679" w:hanging="592"/>
        <w:spacing w:after="0" w:line="537" w:lineRule="auto"/>
        <w:tabs>
          <w:tab w:leader="none" w:pos="8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53975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6" w:name="page7"/>
    <w:bookmarkEnd w:id="6"/>
    <w:p>
      <w:pPr>
        <w:ind w:right="240" w:hanging="99"/>
        <w:spacing w:after="0" w:line="222" w:lineRule="exact"/>
        <w:rPr>
          <w:sz w:val="20"/>
          <w:szCs w:val="20"/>
          <w:color w:val="auto"/>
        </w:rPr>
      </w:pPr>
      <w:r>
        <w:rPr>
          <w:rFonts w:ascii="Courier New" w:cs="Courier New" w:eastAsia="Courier New" w:hAnsi="Courier New"/>
          <w:sz w:val="18"/>
          <w:szCs w:val="18"/>
          <w:color w:val="auto"/>
        </w:rPr>
        <w:t>CUSIP NO. G48833118</w:t>
      </w:r>
      <w:r>
        <w:rPr>
          <w:sz w:val="20"/>
          <w:szCs w:val="20"/>
          <w:color w:val="auto"/>
        </w:rPr>
        <w:t xml:space="preserve"> </w:t>
      </w:r>
      <w:r>
        <w:rPr>
          <w:rFonts w:ascii="Courier New" w:cs="Courier New" w:eastAsia="Courier New" w:hAnsi="Courier New"/>
          <w:sz w:val="18"/>
          <w:szCs w:val="18"/>
          <w:color w:val="auto"/>
        </w:rPr>
        <w:t>13G Page 7 of 14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w:t>
      </w:r>
    </w:p>
    <w:p>
      <w:pPr>
        <w:spacing w:after="0" w:line="2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500" w:right="640" w:hanging="792"/>
        <w:spacing w:after="0" w:line="267" w:lineRule="auto"/>
        <w:tabs>
          <w:tab w:leader="none" w:pos="11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500" w:right="520" w:hanging="792"/>
        <w:spacing w:after="0" w:line="215" w:lineRule="exact"/>
        <w:tabs>
          <w:tab w:leader="none" w:pos="11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5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500" w:right="1600" w:hanging="792"/>
        <w:spacing w:after="0" w:line="215" w:lineRule="exact"/>
        <w:tabs>
          <w:tab w:leader="none" w:pos="11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500" w:right="420" w:hanging="792"/>
        <w:spacing w:after="0" w:line="267" w:lineRule="auto"/>
        <w:tabs>
          <w:tab w:leader="none" w:pos="11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500" w:right="480" w:hanging="792"/>
        <w:spacing w:after="0" w:line="221" w:lineRule="exact"/>
        <w:tabs>
          <w:tab w:leader="none" w:pos="11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96"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left="140" w:hanging="39"/>
        <w:spacing w:after="0" w:line="254" w:lineRule="auto"/>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w:t>
      </w:r>
    </w:p>
    <w:p>
      <w:pPr>
        <w:spacing w:after="0" w:line="246" w:lineRule="exact"/>
        <w:rPr>
          <w:sz w:val="20"/>
          <w:szCs w:val="20"/>
          <w:color w:val="auto"/>
        </w:rPr>
      </w:pPr>
    </w:p>
    <w:p>
      <w:pPr>
        <w:ind w:left="140"/>
        <w:spacing w:after="0" w:line="254" w:lineRule="auto"/>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223520</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60"/>
          </w:cols>
          <w:pgMar w:left="720" w:top="665" w:right="1419" w:bottom="168" w:gutter="0" w:footer="0" w:header="0"/>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71" w:lineRule="exact"/>
        <w:rPr>
          <w:sz w:val="20"/>
          <w:szCs w:val="20"/>
          <w:color w:val="auto"/>
        </w:rPr>
      </w:pPr>
    </w:p>
    <w:p>
      <w:pPr>
        <w:ind w:left="240" w:right="40" w:hanging="39"/>
        <w:spacing w:after="0" w:line="25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w:t>
      </w:r>
    </w:p>
    <w:p>
      <w:pPr>
        <w:spacing w:after="0" w:line="248" w:lineRule="exact"/>
        <w:rPr>
          <w:sz w:val="20"/>
          <w:szCs w:val="20"/>
          <w:color w:val="auto"/>
        </w:rPr>
      </w:pPr>
    </w:p>
    <w:p>
      <w:pPr>
        <w:ind w:left="240" w:right="320"/>
        <w:spacing w:after="0" w:line="253" w:lineRule="auto"/>
        <w:rPr>
          <w:sz w:val="20"/>
          <w:szCs w:val="20"/>
          <w:color w:val="auto"/>
        </w:rPr>
      </w:pPr>
      <w:r>
        <w:rPr>
          <w:rFonts w:ascii="Courier New" w:cs="Courier New" w:eastAsia="Courier New" w:hAnsi="Courier New"/>
          <w:sz w:val="18"/>
          <w:szCs w:val="18"/>
          <w:color w:val="auto"/>
        </w:rPr>
        <w:t>Consequently, FRI Disaggregated Affiliates report the securities over which they hold investment and voting power separately from the FRI Aggregated Affiliates for purposes of Section 13 of the Act.</w:t>
      </w:r>
    </w:p>
    <w:p>
      <w:pPr>
        <w:spacing w:after="0" w:line="246" w:lineRule="exact"/>
        <w:rPr>
          <w:sz w:val="20"/>
          <w:szCs w:val="20"/>
          <w:color w:val="auto"/>
        </w:rPr>
      </w:pPr>
    </w:p>
    <w:p>
      <w:pPr>
        <w:ind w:left="240" w:right="120"/>
        <w:spacing w:after="0" w:line="269"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40"/>
        <w:spacing w:after="0" w:line="253" w:lineRule="auto"/>
        <w:rPr>
          <w:sz w:val="20"/>
          <w:szCs w:val="20"/>
          <w:color w:val="auto"/>
        </w:rPr>
      </w:pPr>
      <w:r>
        <w:rPr>
          <w:rFonts w:ascii="Courier New" w:cs="Courier New" w:eastAsia="Courier New" w:hAnsi="Courier New"/>
          <w:sz w:val="18"/>
          <w:szCs w:val="18"/>
          <w:color w:val="auto"/>
        </w:rPr>
        <w:t>13d 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 3, of any of the securities reported in this Schedule 13G.</w:t>
      </w:r>
    </w:p>
    <w:p>
      <w:pPr>
        <w:spacing w:after="0" w:line="255" w:lineRule="exact"/>
        <w:rPr>
          <w:sz w:val="20"/>
          <w:szCs w:val="20"/>
          <w:color w:val="auto"/>
        </w:rPr>
      </w:pPr>
    </w:p>
    <w:p>
      <w:pPr>
        <w:ind w:left="240"/>
        <w:spacing w:after="0" w:line="253" w:lineRule="auto"/>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 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62" w:lineRule="exact"/>
        <w:rPr>
          <w:sz w:val="20"/>
          <w:szCs w:val="20"/>
          <w:color w:val="auto"/>
        </w:rPr>
      </w:pPr>
    </w:p>
    <w:p>
      <w:pPr>
        <w:ind w:left="1400" w:right="5600" w:hanging="592"/>
        <w:spacing w:after="0" w:line="532" w:lineRule="auto"/>
        <w:tabs>
          <w:tab w:leader="none" w:pos="14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10,908,701</w:t>
      </w:r>
    </w:p>
    <w:p>
      <w:pPr>
        <w:ind w:left="1460" w:hanging="652"/>
        <w:spacing w:after="0"/>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15.5%</w:t>
      </w:r>
    </w:p>
    <w:p>
      <w:pPr>
        <w:spacing w:after="0" w:line="242" w:lineRule="exact"/>
        <w:rPr>
          <w:sz w:val="20"/>
          <w:szCs w:val="20"/>
          <w:color w:val="auto"/>
        </w:rPr>
      </w:pPr>
    </w:p>
    <w:p>
      <w:pPr>
        <w:ind w:left="1460" w:hanging="652"/>
        <w:spacing w:after="0"/>
        <w:tabs>
          <w:tab w:leader="none" w:pos="14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2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10,908,701</w:t>
            </w:r>
          </w:p>
        </w:tc>
      </w:tr>
    </w:tbl>
    <w:p>
      <w:pPr>
        <w:spacing w:after="0" w:line="244" w:lineRule="exact"/>
        <w:rPr>
          <w:sz w:val="20"/>
          <w:szCs w:val="20"/>
          <w:color w:val="auto"/>
        </w:rPr>
      </w:pPr>
    </w:p>
    <w:p>
      <w:pPr>
        <w:ind w:left="1700" w:right="3560" w:hanging="592"/>
        <w:spacing w:after="0" w:line="553" w:lineRule="auto"/>
        <w:tabs>
          <w:tab w:leader="none" w:pos="17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207645</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60"/>
          </w:cols>
          <w:pgMar w:left="620" w:top="636" w:right="14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760" w:hanging="752"/>
        <w:spacing w:after="0"/>
        <w:tabs>
          <w:tab w:leader="none" w:pos="17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2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10,908,701</w:t>
            </w:r>
          </w:p>
        </w:tc>
      </w:tr>
    </w:tbl>
    <w:p>
      <w:pPr>
        <w:spacing w:after="0" w:line="282" w:lineRule="exact"/>
        <w:rPr>
          <w:sz w:val="20"/>
          <w:szCs w:val="20"/>
          <w:color w:val="auto"/>
        </w:rPr>
      </w:pPr>
    </w:p>
    <w:p>
      <w:pPr>
        <w:ind w:left="1820" w:hanging="762"/>
        <w:spacing w:after="0"/>
        <w:tabs>
          <w:tab w:leader="none" w:pos="18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859"/>
        <w:spacing w:after="0" w:line="291"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41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73"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Franklin Income Fund, a series of Franklin Custodian Funds, an</w:t>
      </w:r>
    </w:p>
    <w:p>
      <w:pPr>
        <w:spacing w:after="0" w:line="41" w:lineRule="exact"/>
        <w:rPr>
          <w:sz w:val="20"/>
          <w:szCs w:val="20"/>
          <w:color w:val="auto"/>
        </w:rPr>
      </w:pPr>
    </w:p>
    <w:p>
      <w:pPr>
        <w:ind w:left="1100" w:right="639"/>
        <w:spacing w:after="0" w:line="268" w:lineRule="auto"/>
        <w:rPr>
          <w:sz w:val="20"/>
          <w:szCs w:val="20"/>
          <w:color w:val="auto"/>
        </w:rPr>
      </w:pPr>
      <w:r>
        <w:rPr>
          <w:rFonts w:ascii="Courier New" w:cs="Courier New" w:eastAsia="Courier New" w:hAnsi="Courier New"/>
          <w:sz w:val="18"/>
          <w:szCs w:val="18"/>
          <w:color w:val="auto"/>
        </w:rPr>
        <w:t>investment company registered under the Investment Company Act of 1940, has an interest in 10,097,477 shares, or 14.4%, of the class of securities reported herein.</w:t>
      </w:r>
    </w:p>
    <w:p>
      <w:pPr>
        <w:spacing w:after="0" w:line="248"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459"/>
        <w:spacing w:after="0" w:line="283"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w:t>
      </w:r>
    </w:p>
    <w:p>
      <w:pPr>
        <w:ind w:left="240"/>
        <w:spacing w:after="0"/>
        <w:rPr>
          <w:sz w:val="20"/>
          <w:szCs w:val="20"/>
          <w:color w:val="auto"/>
        </w:rPr>
      </w:pPr>
      <w:r>
        <w:rPr>
          <w:rFonts w:ascii="Courier New" w:cs="Courier New" w:eastAsia="Courier New" w:hAnsi="Courier New"/>
          <w:sz w:val="18"/>
          <w:szCs w:val="18"/>
          <w:color w:val="auto"/>
        </w:rPr>
        <w:t>with a nomination under § 240.14a-11.</w:t>
      </w:r>
    </w:p>
    <w:p>
      <w:pPr>
        <w:spacing w:after="0" w:line="200" w:lineRule="exact"/>
        <w:rPr>
          <w:sz w:val="20"/>
          <w:szCs w:val="20"/>
          <w:color w:val="auto"/>
        </w:rPr>
      </w:pPr>
    </w:p>
    <w:p>
      <w:pPr>
        <w:spacing w:after="0" w:line="286"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December 8, 2021</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Franklin Income Fund</w:t>
      </w:r>
    </w:p>
    <w:p>
      <w:pPr>
        <w:spacing w:after="0" w:line="30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21"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Virginia E. Rosas</w:t>
      </w:r>
    </w:p>
    <w:p>
      <w:pPr>
        <w:ind w:left="1000"/>
        <w:spacing w:after="0" w:line="237"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December 8, 2021.</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Franklin Income Fund</w:t>
      </w:r>
    </w:p>
    <w:p>
      <w:pPr>
        <w:spacing w:after="0" w:line="30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21"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Virginia E. Rosas</w:t>
      </w:r>
    </w:p>
    <w:p>
      <w:pPr>
        <w:ind w:left="1000"/>
        <w:spacing w:after="0" w:line="237" w:lineRule="auto"/>
        <w:rPr>
          <w:sz w:val="20"/>
          <w:szCs w:val="20"/>
          <w:color w:val="auto"/>
        </w:rPr>
      </w:pPr>
      <w:r>
        <w:rPr>
          <w:rFonts w:ascii="Courier New" w:cs="Courier New" w:eastAsia="Courier New" w:hAnsi="Courier New"/>
          <w:sz w:val="18"/>
          <w:szCs w:val="18"/>
          <w:color w:val="auto"/>
        </w:rPr>
        <w:t>Secretary of Franklin Advisers, Inc.</w:t>
      </w:r>
    </w:p>
    <w:p>
      <w:pPr>
        <w:sectPr>
          <w:pgSz w:w="11900" w:h="16838" w:orient="portrait"/>
          <w:cols w:equalWidth="0" w:num="1">
            <w:col w:w="9839"/>
          </w:cols>
          <w:pgMar w:left="620" w:top="636" w:right="1440" w:bottom="1440" w:gutter="0" w:footer="0" w:header="0"/>
          <w:type w:val="continuous"/>
        </w:sectPr>
      </w:pPr>
    </w:p>
    <w:bookmarkStart w:id="11" w:name="page12"/>
    <w:bookmarkEnd w:id="11"/>
    <w:p>
      <w:pPr>
        <w:spacing w:after="0" w:line="23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601345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400" w:val="left"/>
          <w:tab w:leader="none" w:pos="5280" w:val="left"/>
          <w:tab w:leader="none" w:pos="86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269"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EXHIBIT B</w:t>
      </w:r>
    </w:p>
    <w:p>
      <w:pPr>
        <w:spacing w:after="0" w:line="2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8"/>
          <w:szCs w:val="18"/>
          <w:color w:val="auto"/>
        </w:rPr>
        <w:t>LIMITED POWER OF ATTORNEY</w:t>
      </w:r>
    </w:p>
    <w:p>
      <w:pPr>
        <w:jc w:val="center"/>
        <w:ind w:right="-19"/>
        <w:spacing w:after="0" w:line="238" w:lineRule="auto"/>
        <w:rPr>
          <w:sz w:val="20"/>
          <w:szCs w:val="20"/>
          <w:color w:val="auto"/>
        </w:rPr>
      </w:pPr>
      <w:r>
        <w:rPr>
          <w:rFonts w:ascii="Courier New" w:cs="Courier New" w:eastAsia="Courier New" w:hAnsi="Courier New"/>
          <w:sz w:val="18"/>
          <w:szCs w:val="18"/>
          <w:color w:val="auto"/>
        </w:rPr>
        <w:t>FOR SECTION 13 AND 16 REPORTING OBLIGATIONS</w:t>
      </w:r>
    </w:p>
    <w:p>
      <w:pPr>
        <w:spacing w:after="0" w:line="14" w:lineRule="exact"/>
        <w:rPr>
          <w:sz w:val="20"/>
          <w:szCs w:val="20"/>
          <w:color w:val="auto"/>
        </w:rPr>
      </w:pPr>
    </w:p>
    <w:p>
      <w:pPr>
        <w:ind w:firstLine="50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firstLine="548"/>
        <w:spacing w:after="0" w:line="251"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right="220"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right="220"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12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8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120" w:firstLine="540"/>
        <w:spacing w:after="0" w:line="231"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16</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August, 2021.</w:t>
      </w:r>
    </w:p>
    <w:p>
      <w:pPr>
        <w:ind w:left="6300"/>
        <w:spacing w:after="0" w:line="238" w:lineRule="auto"/>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Charles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-24130</wp:posOffset>
            </wp:positionV>
            <wp:extent cx="1439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6"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32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3" w:name="page14"/>
    <w:bookmarkEnd w:id="13"/>
    <w:p>
      <w:pPr>
        <w:ind w:left="500"/>
        <w:spacing w:after="0"/>
        <w:rPr>
          <w:sz w:val="20"/>
          <w:szCs w:val="20"/>
          <w:color w:val="auto"/>
        </w:rPr>
      </w:pPr>
      <w:r>
        <w:rPr>
          <w:rFonts w:ascii="Courier New" w:cs="Courier New" w:eastAsia="Courier New" w:hAnsi="Courier New"/>
          <w:sz w:val="18"/>
          <w:szCs w:val="18"/>
          <w:color w:val="auto"/>
        </w:rPr>
        <w:t>CUSIP NO. G48833118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13 of 14</w:t>
      </w:r>
    </w:p>
    <w:p>
      <w:pPr>
        <w:spacing w:after="0" w:line="209" w:lineRule="exact"/>
        <w:rPr>
          <w:sz w:val="20"/>
          <w:szCs w:val="20"/>
          <w:color w:val="auto"/>
        </w:rPr>
      </w:pPr>
    </w:p>
    <w:p>
      <w:pPr>
        <w:sectPr>
          <w:pgSz w:w="11900" w:h="16838" w:orient="portrait"/>
          <w:cols w:equalWidth="0" w:num="2">
            <w:col w:w="8000" w:space="720"/>
            <w:col w:w="2520"/>
          </w:cols>
          <w:pgMar w:left="320" w:top="636" w:right="339" w:bottom="1440" w:gutter="0" w:footer="0" w:header="0"/>
        </w:sectPr>
      </w:pPr>
    </w:p>
    <w:p>
      <w:pPr>
        <w:spacing w:after="0" w:line="69" w:lineRule="exact"/>
        <w:rPr>
          <w:sz w:val="20"/>
          <w:szCs w:val="20"/>
          <w:color w:val="auto"/>
        </w:rPr>
      </w:pPr>
    </w:p>
    <w:p>
      <w:pPr>
        <w:ind w:left="4520"/>
        <w:spacing w:after="0"/>
        <w:rPr>
          <w:sz w:val="20"/>
          <w:szCs w:val="20"/>
          <w:color w:val="auto"/>
        </w:rPr>
      </w:pPr>
      <w:r>
        <w:rPr>
          <w:rFonts w:ascii="Courier New" w:cs="Courier New" w:eastAsia="Courier New" w:hAnsi="Courier New"/>
          <w:sz w:val="18"/>
          <w:szCs w:val="18"/>
          <w:color w:val="auto"/>
        </w:rPr>
        <w:t>LIMITED POWER OF ATTORNEY</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240"/>
          </w:cols>
          <w:pgMar w:left="320" w:top="636" w:right="339" w:bottom="1440" w:gutter="0" w:footer="0" w:header="0"/>
          <w:type w:val="continuous"/>
        </w:sectPr>
      </w:pPr>
    </w:p>
    <w:p>
      <w:pPr>
        <w:spacing w:after="0" w:line="266"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firstLine="548"/>
        <w:spacing w:after="0" w:line="251"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right="220"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right="220"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12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8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120" w:firstLine="540"/>
        <w:spacing w:after="0" w:line="231"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16</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August, 2021.</w:t>
      </w:r>
    </w:p>
    <w:p>
      <w:pPr>
        <w:ind w:left="6000"/>
        <w:spacing w:after="0" w:line="238" w:lineRule="auto"/>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532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4" w:name="page15"/>
    <w:bookmarkEnd w:id="14"/>
    <w:p>
      <w:pPr>
        <w:spacing w:after="0"/>
        <w:tabs>
          <w:tab w:leader="none" w:pos="8740" w:val="left"/>
        </w:tabs>
        <w:rPr>
          <w:sz w:val="20"/>
          <w:szCs w:val="20"/>
          <w:color w:val="auto"/>
        </w:rPr>
      </w:pPr>
      <w:r>
        <w:rPr>
          <w:rFonts w:ascii="Courier New" w:cs="Courier New" w:eastAsia="Courier New" w:hAnsi="Courier New"/>
          <w:sz w:val="18"/>
          <w:szCs w:val="18"/>
          <w:color w:val="auto"/>
        </w:rPr>
        <w:t>CUSIP NO. G48833118 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10160"/>
          </w:cols>
          <w:pgMar w:left="320" w:top="622" w:right="1419" w:bottom="1440" w:gutter="0" w:footer="0" w:header="0"/>
        </w:sectPr>
      </w:pP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500"/>
        <w:spacing w:after="0"/>
        <w:tabs>
          <w:tab w:leader="none" w:pos="696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10160"/>
      </w:cols>
      <w:pgMar w:left="320" w:top="622"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lvl w:ilvl="1">
      <w:lvlJc w:val="left"/>
      <w:lvlText w:val="(%2)"/>
      <w:numFmt w:val="lowerLetter"/>
      <w:start w:val="2"/>
    </w:lvl>
  </w:abstractNum>
  <w:abstractNum w:abstractNumId="8">
    <w:nsid w:val="8EDBDAB"/>
    <w:multiLevelType w:val="hybridMultilevel"/>
    <w:lvl w:ilvl="0">
      <w:lvlJc w:val="left"/>
      <w:lvlText w:val="%1."/>
      <w:numFmt w:val="decimal"/>
      <w:start w:val="3"/>
    </w:lvl>
    <w:lvl w:ilvl="1">
      <w:lvlJc w:val="left"/>
      <w:lvlText w:val="%2"/>
      <w:numFmt w:val="lowerLetter"/>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lvl w:ilvl="1">
      <w:lvlJc w:val="left"/>
      <w:lvlText w:val="(%2)"/>
      <w:numFmt w:val="lowerLetter"/>
      <w:start w:val="2"/>
    </w:lvl>
  </w:abstractNum>
  <w:abstractNum w:abstractNumId="13">
    <w:nsid w:val="54E49EB4"/>
    <w:multiLevelType w:val="hybridMultilevel"/>
    <w:lvl w:ilvl="0">
      <w:lvlJc w:val="left"/>
      <w:lvlText w:val="%1."/>
      <w:numFmt w:val="decimal"/>
      <w:start w:val="3"/>
    </w:lvl>
    <w:lvl w:ilvl="1">
      <w:lvlJc w:val="left"/>
      <w:lvlText w:val="%2"/>
      <w:numFmt w:val="lowerLetter"/>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lvl w:ilvl="1">
      <w:lvlJc w:val="left"/>
      <w:lvlText w:val="(%2)"/>
      <w:numFmt w:val="lowerLetter"/>
      <w:start w:val="2"/>
    </w:lvl>
  </w:abstractNum>
  <w:abstractNum w:abstractNumId="18">
    <w:nsid w:val="3A95F874"/>
    <w:multiLevelType w:val="hybridMultilevel"/>
    <w:lvl w:ilvl="0">
      <w:lvlJc w:val="left"/>
      <w:lvlText w:val="%1."/>
      <w:numFmt w:val="decimal"/>
      <w:start w:val="3"/>
    </w:lvl>
    <w:lvl w:ilvl="1">
      <w:lvlJc w:val="left"/>
      <w:lvlText w:val="%2"/>
      <w:numFmt w:val="lowerLetter"/>
      <w:start w:val="1"/>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lowerLetter"/>
      <w:start w:val="1"/>
    </w:lvl>
    <w:lvl w:ilvl="1">
      <w:lvlJc w:val="left"/>
      <w:lvlText w:val="(%2)"/>
      <w:numFmt w:val="lowerLetter"/>
      <w:start w:val="35"/>
    </w:lvl>
  </w:abstractNum>
  <w:abstractNum w:abstractNumId="27">
    <w:nsid w:val="614FD4A1"/>
    <w:multiLevelType w:val="hybridMultilevel"/>
    <w:lvl w:ilvl="0">
      <w:lvlJc w:val="left"/>
      <w:lvlText w:val="(%1)"/>
      <w:numFmt w:val="lowerLetter"/>
      <w:start w:val="4"/>
    </w:lvl>
    <w:lvl w:ilvl="1">
      <w:lvlJc w:val="left"/>
      <w:lvlText w:val="%2"/>
      <w:numFmt w:val="lowerLetter"/>
      <w:start w:val="1"/>
    </w:lvl>
  </w:abstractNum>
  <w:abstractNum w:abstractNumId="28">
    <w:nsid w:val="419AC241"/>
    <w:multiLevelType w:val="hybridMultilevel"/>
    <w:lvl w:ilvl="0">
      <w:lvlJc w:val="left"/>
      <w:lvlText w:val="(%1)"/>
      <w:numFmt w:val="lowerLetter"/>
      <w:start w:val="5"/>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7"/>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lowerRoman"/>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2021-12-09T13:51:40Z</dcterms:created>
  <dcterms:modified xsi:type="dcterms:W3CDTF">2021-12-09T13:51:40Z</dcterms:modified>
</cp:coreProperties>
</file>