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757555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1822450</wp:posOffset>
            </wp:positionH>
            <wp:positionV relativeFrom="paragraph">
              <wp:posOffset>107315</wp:posOffset>
            </wp:positionV>
            <wp:extent cx="35058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05835" cy="8890"/>
                    </a:xfrm>
                    <a:prstGeom prst="rect">
                      <a:avLst/>
                    </a:prstGeom>
                    <a:noFill/>
                  </pic:spPr>
                </pic:pic>
              </a:graphicData>
            </a:graphic>
          </wp:anchor>
        </w:drawing>
      </w:r>
    </w:p>
    <w:p>
      <w:pPr>
        <w:spacing w:after="0" w:line="238" w:lineRule="exact"/>
        <w:rPr>
          <w:sz w:val="24"/>
          <w:szCs w:val="24"/>
          <w:color w:val="auto"/>
        </w:rPr>
      </w:pPr>
    </w:p>
    <w:p>
      <w:pPr>
        <w:jc w:val="center"/>
        <w:ind w:right="-259"/>
        <w:spacing w:after="0"/>
        <w:rPr>
          <w:sz w:val="20"/>
          <w:szCs w:val="20"/>
          <w:color w:val="auto"/>
        </w:rPr>
      </w:pPr>
      <w:r>
        <w:rPr>
          <w:rFonts w:ascii="Arial" w:cs="Arial" w:eastAsia="Arial" w:hAnsi="Arial"/>
          <w:sz w:val="29"/>
          <w:szCs w:val="29"/>
          <w:b w:val="1"/>
          <w:bCs w:val="1"/>
          <w:color w:val="auto"/>
        </w:rPr>
        <w:t>FORM SD</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20"/>
          <w:szCs w:val="20"/>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1822450</wp:posOffset>
            </wp:positionH>
            <wp:positionV relativeFrom="paragraph">
              <wp:posOffset>120015</wp:posOffset>
            </wp:positionV>
            <wp:extent cx="35058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05835" cy="8890"/>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Weatherford International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186690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60" w:type="dxa"/>
            <w:vAlign w:val="bottom"/>
          </w:tcPr>
          <w:p>
            <w:pPr>
              <w:jc w:val="center"/>
              <w:ind w:right="270"/>
              <w:spacing w:after="0"/>
              <w:rPr>
                <w:sz w:val="20"/>
                <w:szCs w:val="20"/>
                <w:color w:val="auto"/>
              </w:rPr>
            </w:pPr>
            <w:r>
              <w:rPr>
                <w:rFonts w:ascii="Arial" w:cs="Arial" w:eastAsia="Arial" w:hAnsi="Arial"/>
                <w:sz w:val="18"/>
                <w:szCs w:val="18"/>
                <w:b w:val="1"/>
                <w:bCs w:val="1"/>
                <w:color w:val="auto"/>
                <w:w w:val="98"/>
              </w:rPr>
              <w:t>Ireland</w:t>
            </w:r>
          </w:p>
        </w:tc>
        <w:tc>
          <w:tcPr>
            <w:tcW w:w="3180" w:type="dxa"/>
            <w:vAlign w:val="bottom"/>
          </w:tcPr>
          <w:p>
            <w:pPr>
              <w:jc w:val="right"/>
              <w:ind w:right="1150"/>
              <w:spacing w:after="0"/>
              <w:rPr>
                <w:sz w:val="20"/>
                <w:szCs w:val="20"/>
                <w:color w:val="auto"/>
              </w:rPr>
            </w:pPr>
            <w:r>
              <w:rPr>
                <w:rFonts w:ascii="Arial" w:cs="Arial" w:eastAsia="Arial" w:hAnsi="Arial"/>
                <w:sz w:val="18"/>
                <w:szCs w:val="18"/>
                <w:b w:val="1"/>
                <w:bCs w:val="1"/>
                <w:color w:val="auto"/>
              </w:rPr>
              <w:t>001-36504</w:t>
            </w:r>
          </w:p>
        </w:tc>
        <w:tc>
          <w:tcPr>
            <w:tcW w:w="394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98-0606750</w:t>
            </w:r>
          </w:p>
        </w:tc>
        <w:tc>
          <w:tcPr>
            <w:tcW w:w="20" w:type="dxa"/>
            <w:vAlign w:val="bottom"/>
          </w:tcPr>
          <w:p>
            <w:pPr>
              <w:spacing w:after="0"/>
              <w:rPr>
                <w:sz w:val="20"/>
                <w:szCs w:val="20"/>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60" w:type="dxa"/>
            <w:vAlign w:val="bottom"/>
          </w:tcPr>
          <w:p>
            <w:pPr>
              <w:jc w:val="center"/>
              <w:ind w:right="270"/>
              <w:spacing w:after="0"/>
              <w:rPr>
                <w:sz w:val="20"/>
                <w:szCs w:val="20"/>
                <w:color w:val="auto"/>
              </w:rPr>
            </w:pPr>
            <w:r>
              <w:rPr>
                <w:rFonts w:ascii="Arial" w:cs="Arial" w:eastAsia="Arial" w:hAnsi="Arial"/>
                <w:sz w:val="18"/>
                <w:szCs w:val="18"/>
                <w:color w:val="auto"/>
                <w:w w:val="92"/>
              </w:rPr>
              <w:t>(State or other jurisdiction of incorporation or</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3960" w:type="dxa"/>
            <w:vAlign w:val="bottom"/>
            <w:gridSpan w:val="2"/>
          </w:tcPr>
          <w:p>
            <w:pPr>
              <w:jc w:val="center"/>
              <w:ind w:left="1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60" w:type="dxa"/>
            <w:vAlign w:val="bottom"/>
          </w:tcPr>
          <w:p>
            <w:pPr>
              <w:jc w:val="center"/>
              <w:ind w:right="270"/>
              <w:spacing w:after="0"/>
              <w:rPr>
                <w:sz w:val="20"/>
                <w:szCs w:val="20"/>
                <w:color w:val="auto"/>
              </w:rPr>
            </w:pPr>
            <w:r>
              <w:rPr>
                <w:rFonts w:ascii="Arial" w:cs="Arial" w:eastAsia="Arial" w:hAnsi="Arial"/>
                <w:sz w:val="18"/>
                <w:szCs w:val="18"/>
                <w:color w:val="auto"/>
                <w:w w:val="90"/>
              </w:rPr>
              <w:t>organization)</w:t>
            </w:r>
          </w:p>
        </w:tc>
        <w:tc>
          <w:tcPr>
            <w:tcW w:w="318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40" w:type="dxa"/>
            <w:vAlign w:val="bottom"/>
            <w:gridSpan w:val="2"/>
          </w:tcPr>
          <w:p>
            <w:pPr>
              <w:ind w:left="2300"/>
              <w:spacing w:after="0"/>
              <w:rPr>
                <w:sz w:val="20"/>
                <w:szCs w:val="20"/>
                <w:color w:val="auto"/>
              </w:rPr>
            </w:pPr>
            <w:r>
              <w:rPr>
                <w:rFonts w:ascii="Arial" w:cs="Arial" w:eastAsia="Arial" w:hAnsi="Arial"/>
                <w:sz w:val="18"/>
                <w:szCs w:val="18"/>
                <w:b w:val="1"/>
                <w:bCs w:val="1"/>
                <w:color w:val="auto"/>
              </w:rPr>
              <w:t>2000 St. James Place, Houston, Texas</w:t>
            </w:r>
          </w:p>
        </w:tc>
        <w:tc>
          <w:tcPr>
            <w:tcW w:w="3940" w:type="dxa"/>
            <w:vAlign w:val="bottom"/>
          </w:tcPr>
          <w:p>
            <w:pPr>
              <w:jc w:val="center"/>
              <w:ind w:left="150"/>
              <w:spacing w:after="0"/>
              <w:rPr>
                <w:sz w:val="20"/>
                <w:szCs w:val="20"/>
                <w:color w:val="auto"/>
              </w:rPr>
            </w:pPr>
            <w:r>
              <w:rPr>
                <w:rFonts w:ascii="Arial" w:cs="Arial" w:eastAsia="Arial" w:hAnsi="Arial"/>
                <w:sz w:val="18"/>
                <w:szCs w:val="18"/>
                <w:b w:val="1"/>
                <w:bCs w:val="1"/>
                <w:color w:val="auto"/>
                <w:w w:val="91"/>
              </w:rPr>
              <w:t>77056</w:t>
            </w:r>
          </w:p>
        </w:tc>
        <w:tc>
          <w:tcPr>
            <w:tcW w:w="2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40" w:type="dxa"/>
            <w:vAlign w:val="bottom"/>
            <w:tcBorders>
              <w:bottom w:val="single" w:sz="8" w:color="auto"/>
            </w:tcBorders>
            <w:gridSpan w:val="2"/>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40" w:type="dxa"/>
            <w:vAlign w:val="bottom"/>
            <w:gridSpan w:val="2"/>
          </w:tcPr>
          <w:p>
            <w:pPr>
              <w:ind w:left="2300"/>
              <w:spacing w:after="0"/>
              <w:rPr>
                <w:sz w:val="20"/>
                <w:szCs w:val="20"/>
                <w:color w:val="auto"/>
              </w:rPr>
            </w:pPr>
            <w:r>
              <w:rPr>
                <w:rFonts w:ascii="Arial" w:cs="Arial" w:eastAsia="Arial" w:hAnsi="Arial"/>
                <w:sz w:val="18"/>
                <w:szCs w:val="18"/>
                <w:color w:val="auto"/>
              </w:rPr>
              <w:t>(Address of principal executive offices)</w:t>
            </w:r>
          </w:p>
        </w:tc>
        <w:tc>
          <w:tcPr>
            <w:tcW w:w="396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(Zip Code)</w:t>
            </w:r>
          </w:p>
        </w:tc>
      </w:tr>
      <w:tr>
        <w:trPr>
          <w:trHeight w:val="743"/>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60" w:type="dxa"/>
            <w:vAlign w:val="bottom"/>
          </w:tcPr>
          <w:p>
            <w:pPr>
              <w:ind w:left="2240"/>
              <w:spacing w:after="0"/>
              <w:rPr>
                <w:sz w:val="20"/>
                <w:szCs w:val="20"/>
                <w:color w:val="auto"/>
              </w:rPr>
            </w:pPr>
            <w:r>
              <w:rPr>
                <w:rFonts w:ascii="Arial" w:cs="Arial" w:eastAsia="Arial" w:hAnsi="Arial"/>
                <w:sz w:val="18"/>
                <w:szCs w:val="18"/>
                <w:color w:val="auto"/>
              </w:rPr>
              <w:t>Karl Blanchard</w:t>
            </w:r>
          </w:p>
        </w:tc>
        <w:tc>
          <w:tcPr>
            <w:tcW w:w="3180" w:type="dxa"/>
            <w:vAlign w:val="bottom"/>
          </w:tcPr>
          <w:p>
            <w:pPr>
              <w:spacing w:after="0"/>
              <w:rPr>
                <w:sz w:val="24"/>
                <w:szCs w:val="24"/>
                <w:color w:val="auto"/>
              </w:rPr>
            </w:pPr>
          </w:p>
        </w:tc>
        <w:tc>
          <w:tcPr>
            <w:tcW w:w="3940" w:type="dxa"/>
            <w:vAlign w:val="bottom"/>
          </w:tcPr>
          <w:p>
            <w:pPr>
              <w:jc w:val="right"/>
              <w:ind w:right="2210"/>
              <w:spacing w:after="0"/>
              <w:rPr>
                <w:sz w:val="20"/>
                <w:szCs w:val="20"/>
                <w:color w:val="auto"/>
              </w:rPr>
            </w:pPr>
            <w:r>
              <w:rPr>
                <w:rFonts w:ascii="Arial" w:cs="Arial" w:eastAsia="Arial" w:hAnsi="Arial"/>
                <w:sz w:val="18"/>
                <w:szCs w:val="18"/>
                <w:color w:val="auto"/>
              </w:rPr>
              <w:t>713.836.4000</w:t>
            </w:r>
          </w:p>
        </w:tc>
        <w:tc>
          <w:tcPr>
            <w:tcW w:w="2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8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and telephone number, including area code, of the person to contact in connection with this report)</w:t>
      </w:r>
    </w:p>
    <w:p>
      <w:pPr>
        <w:spacing w:after="0" w:line="252"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x Rule 13p-1 under the Securities Exchange Act (17 CFR 240.13p-1) for the reporting period from January 1 to 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143510</wp:posOffset>
            </wp:positionV>
            <wp:extent cx="71151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117475</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225" w:lineRule="exact"/>
        <w:rPr>
          <w:sz w:val="20"/>
          <w:szCs w:val="20"/>
          <w:color w:val="auto"/>
        </w:rPr>
      </w:pPr>
    </w:p>
    <w:p>
      <w:pPr>
        <w:ind w:left="20"/>
        <w:spacing w:after="0"/>
        <w:tabs>
          <w:tab w:leader="none" w:pos="2200" w:val="left"/>
        </w:tabs>
        <w:rPr>
          <w:sz w:val="20"/>
          <w:szCs w:val="20"/>
          <w:color w:val="auto"/>
        </w:rPr>
      </w:pPr>
      <w:r>
        <w:rPr>
          <w:rFonts w:ascii="Arial" w:cs="Arial" w:eastAsia="Arial" w:hAnsi="Arial"/>
          <w:sz w:val="18"/>
          <w:szCs w:val="18"/>
          <w:b w:val="1"/>
          <w:bCs w:val="1"/>
          <w:color w:val="auto"/>
        </w:rPr>
        <w:t>Item 1.01 and 1.02</w:t>
      </w:r>
      <w:r>
        <w:rPr>
          <w:sz w:val="20"/>
          <w:szCs w:val="20"/>
          <w:color w:val="auto"/>
        </w:rPr>
        <w:tab/>
      </w:r>
      <w:r>
        <w:rPr>
          <w:rFonts w:ascii="Arial" w:cs="Arial" w:eastAsia="Arial" w:hAnsi="Arial"/>
          <w:sz w:val="18"/>
          <w:szCs w:val="18"/>
          <w:b w:val="1"/>
          <w:bCs w:val="1"/>
          <w:color w:val="auto"/>
        </w:rPr>
        <w:t>CONFLICT MINERALS DISCLOSURE AND REPORT; EXHIBIT</w:t>
      </w:r>
    </w:p>
    <w:p>
      <w:pPr>
        <w:spacing w:after="0" w:line="2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accordance with Rule 13p-1 under the Securities Exchange Act of 1934, as amended, Weatherford International plc (“</w:t>
      </w:r>
      <w:r>
        <w:rPr>
          <w:rFonts w:ascii="Arial" w:cs="Arial" w:eastAsia="Arial" w:hAnsi="Arial"/>
          <w:sz w:val="17"/>
          <w:szCs w:val="17"/>
          <w:b w:val="1"/>
          <w:bCs w:val="1"/>
          <w:i w:val="1"/>
          <w:iCs w:val="1"/>
          <w:color w:val="auto"/>
        </w:rPr>
        <w:t>Weatherford</w:t>
      </w:r>
      <w:r>
        <w:rPr>
          <w:rFonts w:ascii="Arial" w:cs="Arial" w:eastAsia="Arial" w:hAnsi="Arial"/>
          <w:sz w:val="17"/>
          <w:szCs w:val="17"/>
          <w:color w:val="auto"/>
        </w:rPr>
        <w:t>”) evaluated its supply chain to determine if conflict minerals, defined as columbite-tantalite (coltan), cassiterite, gold, wolframite, or their derivatives tantalum, tin, and tungsten, were used in the production or functionality of products manufactured or contracted for manufacture by Weatherford in calendar year 2019.</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Conflicts Mineral Disclosure</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copy of this Form SD and the Weatherford Conflict Minerals Report, filed as Exhibit 1.01 hereto, may be found on our website at www.weatherford.com under “Investor Relations” and “SEC Filings.”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239" w:lineRule="exact"/>
        <w:rPr>
          <w:sz w:val="20"/>
          <w:szCs w:val="20"/>
          <w:color w:val="auto"/>
        </w:rPr>
      </w:pPr>
    </w:p>
    <w:p>
      <w:pPr>
        <w:ind w:left="20"/>
        <w:spacing w:after="0"/>
        <w:tabs>
          <w:tab w:leader="none" w:pos="220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8"/>
          <w:szCs w:val="18"/>
          <w:b w:val="1"/>
          <w:bCs w:val="1"/>
          <w:color w:val="auto"/>
        </w:rPr>
        <w:t>EXHIBITS</w:t>
      </w:r>
    </w:p>
    <w:p>
      <w:pPr>
        <w:spacing w:after="0" w:line="200" w:lineRule="exact"/>
        <w:rPr>
          <w:sz w:val="20"/>
          <w:szCs w:val="20"/>
          <w:color w:val="auto"/>
        </w:rPr>
      </w:pPr>
    </w:p>
    <w:p>
      <w:pPr>
        <w:spacing w:after="0" w:line="259" w:lineRule="exact"/>
        <w:rPr>
          <w:sz w:val="20"/>
          <w:szCs w:val="20"/>
          <w:color w:val="auto"/>
        </w:rPr>
      </w:pPr>
    </w:p>
    <w:p>
      <w:pPr>
        <w:ind w:left="40"/>
        <w:spacing w:after="0"/>
        <w:rPr>
          <w:rFonts w:ascii="Arial" w:cs="Arial" w:eastAsia="Arial" w:hAnsi="Arial"/>
          <w:sz w:val="18"/>
          <w:szCs w:val="18"/>
          <w:color w:val="0000FF"/>
        </w:rPr>
      </w:pPr>
      <w:hyperlink w:anchor="page4">
        <w:r>
          <w:rPr>
            <w:rFonts w:ascii="Arial" w:cs="Arial" w:eastAsia="Arial" w:hAnsi="Arial"/>
            <w:sz w:val="18"/>
            <w:szCs w:val="18"/>
            <w:u w:val="single" w:color="auto"/>
            <w:color w:val="0000FF"/>
          </w:rPr>
          <w:t>Exhibit 1.01</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Conflict Minerals Report as required by Items 1.01 and 1.02 of this Form.</w:t>
      </w:r>
    </w:p>
    <w:p>
      <w:pPr>
        <w:sectPr>
          <w:pgSz w:w="11900" w:h="16838" w:orient="portrait"/>
          <w:cols w:equalWidth="0" w:num="1">
            <w:col w:w="11240"/>
          </w:cols>
          <w:pgMar w:left="320" w:top="891" w:right="339" w:bottom="1440" w:gutter="0" w:footer="0" w:header="0"/>
        </w:sectPr>
      </w:pPr>
    </w:p>
    <w:bookmarkStart w:id="2" w:name="page3"/>
    <w:bookmarkEnd w:id="2"/>
    <w:p>
      <w:pPr>
        <w:ind w:left="5100"/>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99" w:lineRule="exact"/>
        <w:rPr>
          <w:sz w:val="20"/>
          <w:szCs w:val="20"/>
          <w:color w:val="auto"/>
        </w:rPr>
      </w:pPr>
    </w:p>
    <w:p>
      <w:pPr>
        <w:ind w:left="660"/>
        <w:spacing w:after="0"/>
        <w:tabs>
          <w:tab w:leader="none" w:pos="4680" w:val="left"/>
        </w:tabs>
        <w:rPr>
          <w:sz w:val="20"/>
          <w:szCs w:val="20"/>
          <w:color w:val="auto"/>
        </w:rPr>
      </w:pPr>
      <w:r>
        <w:rPr>
          <w:rFonts w:ascii="Arial" w:cs="Arial" w:eastAsia="Arial" w:hAnsi="Arial"/>
          <w:sz w:val="18"/>
          <w:szCs w:val="18"/>
          <w:color w:val="auto"/>
        </w:rPr>
        <w:t>Date: May 27, 2020</w:t>
      </w:r>
      <w:r>
        <w:rPr>
          <w:sz w:val="20"/>
          <w:szCs w:val="20"/>
          <w:color w:val="auto"/>
        </w:rPr>
        <w:tab/>
      </w:r>
      <w:r>
        <w:rPr>
          <w:rFonts w:ascii="Arial" w:cs="Arial" w:eastAsia="Arial" w:hAnsi="Arial"/>
          <w:sz w:val="18"/>
          <w:szCs w:val="18"/>
          <w:b w:val="1"/>
          <w:bCs w:val="1"/>
          <w:color w:val="auto"/>
        </w:rPr>
        <w:t>WEATHERFORD INTERNATIONAL PLC</w:t>
      </w:r>
    </w:p>
    <w:p>
      <w:pPr>
        <w:spacing w:after="0" w:line="33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/s/ Karl Blanchard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31750</wp:posOffset>
            </wp:positionV>
            <wp:extent cx="41579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157980" cy="8255"/>
                    </a:xfrm>
                    <a:prstGeom prst="rect">
                      <a:avLst/>
                    </a:prstGeom>
                    <a:noFill/>
                  </pic:spPr>
                </pic:pic>
              </a:graphicData>
            </a:graphic>
          </wp:anchor>
        </w:drawing>
      </w:r>
    </w:p>
    <w:p>
      <w:pPr>
        <w:spacing w:after="0" w:line="124"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Karl Blanchard</w:t>
      </w:r>
    </w:p>
    <w:p>
      <w:pPr>
        <w:spacing w:after="0" w:line="13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Executive Vice President and Chief Operating Officer</w:t>
      </w:r>
    </w:p>
    <w:p>
      <w:pPr>
        <w:sectPr>
          <w:pgSz w:w="11900" w:h="16838" w:orient="portrait"/>
          <w:cols w:equalWidth="0" w:num="1">
            <w:col w:w="10640"/>
          </w:cols>
          <w:pgMar w:left="320" w:top="891" w:right="9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jc w:val="center"/>
        <w:spacing w:after="0"/>
        <w:rPr>
          <w:sz w:val="20"/>
          <w:szCs w:val="20"/>
          <w:color w:val="auto"/>
        </w:rPr>
      </w:pPr>
      <w:r>
        <w:rPr>
          <w:rFonts w:ascii="Arial" w:cs="Arial" w:eastAsia="Arial" w:hAnsi="Arial"/>
          <w:sz w:val="18"/>
          <w:szCs w:val="18"/>
          <w:b w:val="1"/>
          <w:bCs w:val="1"/>
          <w:color w:val="auto"/>
        </w:rPr>
        <w:t>For the 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124460</wp:posOffset>
            </wp:positionV>
            <wp:extent cx="71151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150495</wp:posOffset>
            </wp:positionV>
            <wp:extent cx="71151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This Conflict Minerals Report of Weatherford International plc (“</w:t>
      </w:r>
      <w:r>
        <w:rPr>
          <w:rFonts w:ascii="Arial" w:cs="Arial" w:eastAsia="Arial" w:hAnsi="Arial"/>
          <w:sz w:val="18"/>
          <w:szCs w:val="18"/>
          <w:b w:val="1"/>
          <w:bCs w:val="1"/>
          <w:i w:val="1"/>
          <w:iCs w:val="1"/>
          <w:color w:val="auto"/>
        </w:rPr>
        <w:t>Weatherford</w:t>
      </w:r>
      <w:r>
        <w:rPr>
          <w:rFonts w:ascii="Arial" w:cs="Arial" w:eastAsia="Arial" w:hAnsi="Arial"/>
          <w:sz w:val="18"/>
          <w:szCs w:val="18"/>
          <w:i w:val="1"/>
          <w:iCs w:val="1"/>
          <w:color w:val="auto"/>
        </w:rPr>
        <w:t>,</w:t>
      </w:r>
      <w:r>
        <w:rPr>
          <w:rFonts w:ascii="Arial" w:cs="Arial" w:eastAsia="Arial" w:hAnsi="Arial"/>
          <w:sz w:val="18"/>
          <w:szCs w:val="18"/>
          <w:color w:val="auto"/>
        </w:rPr>
        <w:t>” “</w:t>
      </w:r>
      <w:r>
        <w:rPr>
          <w:rFonts w:ascii="Arial" w:cs="Arial" w:eastAsia="Arial" w:hAnsi="Arial"/>
          <w:sz w:val="18"/>
          <w:szCs w:val="18"/>
          <w:b w:val="1"/>
          <w:bCs w:val="1"/>
          <w:i w:val="1"/>
          <w:iCs w:val="1"/>
          <w:color w:val="auto"/>
        </w:rPr>
        <w:t>we</w:t>
      </w:r>
      <w:r>
        <w:rPr>
          <w:rFonts w:ascii="Arial" w:cs="Arial" w:eastAsia="Arial" w:hAnsi="Arial"/>
          <w:sz w:val="18"/>
          <w:szCs w:val="18"/>
          <w:color w:val="auto"/>
        </w:rPr>
        <w:t>,” “</w:t>
      </w:r>
      <w:r>
        <w:rPr>
          <w:rFonts w:ascii="Arial" w:cs="Arial" w:eastAsia="Arial" w:hAnsi="Arial"/>
          <w:sz w:val="18"/>
          <w:szCs w:val="18"/>
          <w:b w:val="1"/>
          <w:bCs w:val="1"/>
          <w:i w:val="1"/>
          <w:iCs w:val="1"/>
          <w:color w:val="auto"/>
        </w:rPr>
        <w:t>our</w:t>
      </w:r>
      <w:r>
        <w:rPr>
          <w:rFonts w:ascii="Arial" w:cs="Arial" w:eastAsia="Arial" w:hAnsi="Arial"/>
          <w:sz w:val="18"/>
          <w:szCs w:val="18"/>
          <w:color w:val="auto"/>
        </w:rPr>
        <w:t>” or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is in accordance with Rule 13p-1 (the “</w:t>
      </w:r>
      <w:r>
        <w:rPr>
          <w:rFonts w:ascii="Arial" w:cs="Arial" w:eastAsia="Arial" w:hAnsi="Arial"/>
          <w:sz w:val="18"/>
          <w:szCs w:val="18"/>
          <w:b w:val="1"/>
          <w:bCs w:val="1"/>
          <w:i w:val="1"/>
          <w:iCs w:val="1"/>
          <w:color w:val="auto"/>
        </w:rPr>
        <w:t>Rule</w:t>
      </w:r>
      <w:r>
        <w:rPr>
          <w:rFonts w:ascii="Arial" w:cs="Arial" w:eastAsia="Arial" w:hAnsi="Arial"/>
          <w:sz w:val="18"/>
          <w:szCs w:val="18"/>
          <w:color w:val="auto"/>
        </w:rPr>
        <w:t>”) under the Securities Exchange Act of 1934, as amended.</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Company Overview</w:t>
      </w:r>
    </w:p>
    <w:p>
      <w:pPr>
        <w:spacing w:after="0" w:line="240"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Weatherford is a multinational oilfield service company and the leading wellbore and production solution company providing equipment and services used in the drilling, evaluation, completion, production and intervention of oil and natural gas wells. We conduct operations in approximately 80 countries and have service and sales locations in virtually all of the oil and natural gas producing regions in the world. We are committed to a culture of compliance and to tracing the origins of our necessary conflict minerals to ensure that we are sourcing materials and components from companies that share our values and commitment to human rights, ethics and environmental responsibility. Weatherford supports efforts to increase transparency regarding conflict minerals and to eliminate their use. As a result, we adopted due diligence procedures consistent with the Organisation for Economic Co-operation and Development (“</w:t>
      </w:r>
      <w:r>
        <w:rPr>
          <w:rFonts w:ascii="Arial" w:cs="Arial" w:eastAsia="Arial" w:hAnsi="Arial"/>
          <w:sz w:val="17"/>
          <w:szCs w:val="17"/>
          <w:b w:val="1"/>
          <w:bCs w:val="1"/>
          <w:i w:val="1"/>
          <w:iCs w:val="1"/>
          <w:color w:val="auto"/>
        </w:rPr>
        <w:t>OECD</w:t>
      </w:r>
      <w:r>
        <w:rPr>
          <w:rFonts w:ascii="Arial" w:cs="Arial" w:eastAsia="Arial" w:hAnsi="Arial"/>
          <w:sz w:val="17"/>
          <w:szCs w:val="17"/>
          <w:color w:val="auto"/>
        </w:rPr>
        <w:t>”) guidelines and seek to obtain chain of custody declarations from all Weatherford suppliers of columbite-tantalite (coltan), cassiterite, gold, wolframite, or their derivatives (which are limited to tantalum, tin, and tungsten) (“</w:t>
      </w:r>
      <w:r>
        <w:rPr>
          <w:rFonts w:ascii="Arial" w:cs="Arial" w:eastAsia="Arial" w:hAnsi="Arial"/>
          <w:sz w:val="17"/>
          <w:szCs w:val="17"/>
          <w:b w:val="1"/>
          <w:bCs w:val="1"/>
          <w:i w:val="1"/>
          <w:iCs w:val="1"/>
          <w:color w:val="auto"/>
        </w:rPr>
        <w:t>conflict minerals</w:t>
      </w:r>
      <w:r>
        <w:rPr>
          <w:rFonts w:ascii="Arial" w:cs="Arial" w:eastAsia="Arial" w:hAnsi="Arial"/>
          <w:sz w:val="17"/>
          <w:szCs w:val="17"/>
          <w:color w:val="auto"/>
        </w:rPr>
        <w:t>” or “</w:t>
      </w:r>
      <w:r>
        <w:rPr>
          <w:rFonts w:ascii="Arial" w:cs="Arial" w:eastAsia="Arial" w:hAnsi="Arial"/>
          <w:sz w:val="17"/>
          <w:szCs w:val="17"/>
          <w:b w:val="1"/>
          <w:bCs w:val="1"/>
          <w:i w:val="1"/>
          <w:iCs w:val="1"/>
          <w:color w:val="auto"/>
        </w:rPr>
        <w:t>3TG</w:t>
      </w:r>
      <w:r>
        <w:rPr>
          <w:rFonts w:ascii="Arial" w:cs="Arial" w:eastAsia="Arial" w:hAnsi="Arial"/>
          <w:sz w:val="17"/>
          <w:szCs w:val="17"/>
          <w:color w:val="auto"/>
        </w:rPr>
        <w:t>”) incorporated into products manufactured or contracted for manufacture by Weatherford in accordance with our obligations pursuant to the U.S. Dodd-Frank Wall Street Reform and Consumer Protection Act and the Rule.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Product &amp; Supply Chain Overview</w:t>
      </w:r>
    </w:p>
    <w:p>
      <w:pPr>
        <w:spacing w:after="0" w:line="240"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We manage our business through four business groups: 1) Production, 2) Completions, 3) Drilling and Evaluation, and 4) Well Construction. We have evaluated our product lines and made a good faith determination that conflict minerals were necessary for the production or functionality of some products</w:t>
      </w:r>
    </w:p>
    <w:p>
      <w:pPr>
        <w:ind w:right="860"/>
        <w:spacing w:after="0" w:line="276" w:lineRule="auto"/>
        <w:rPr>
          <w:sz w:val="20"/>
          <w:szCs w:val="20"/>
          <w:color w:val="auto"/>
        </w:rPr>
      </w:pPr>
      <w:r>
        <w:rPr>
          <w:rFonts w:ascii="Arial" w:cs="Arial" w:eastAsia="Arial" w:hAnsi="Arial"/>
          <w:sz w:val="18"/>
          <w:szCs w:val="18"/>
          <w:color w:val="auto"/>
        </w:rPr>
        <w:t>manufactured or contracted for manufacture by Weatherford in calendar year 2019. These products include, but are not limited to (the following collectively, “</w:t>
      </w:r>
      <w:r>
        <w:rPr>
          <w:rFonts w:ascii="Arial" w:cs="Arial" w:eastAsia="Arial" w:hAnsi="Arial"/>
          <w:sz w:val="18"/>
          <w:szCs w:val="18"/>
          <w:b w:val="1"/>
          <w:bCs w:val="1"/>
          <w:i w:val="1"/>
          <w:iCs w:val="1"/>
          <w:color w:val="auto"/>
        </w:rPr>
        <w:t>Covered Products</w:t>
      </w:r>
      <w:r>
        <w:rPr>
          <w:rFonts w:ascii="Arial" w:cs="Arial" w:eastAsia="Arial" w:hAnsi="Arial"/>
          <w:sz w:val="18"/>
          <w:szCs w:val="18"/>
          <w:color w:val="auto"/>
        </w:rPr>
        <w: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0" w:type="dxa"/>
            <w:vAlign w:val="bottom"/>
          </w:tcPr>
          <w:p>
            <w:pPr>
              <w:spacing w:after="0"/>
              <w:rPr>
                <w:sz w:val="20"/>
                <w:szCs w:val="20"/>
                <w:color w:val="auto"/>
              </w:rPr>
            </w:pPr>
            <w:r>
              <w:rPr>
                <w:rFonts w:ascii="Arial" w:cs="Arial" w:eastAsia="Arial" w:hAnsi="Arial"/>
                <w:sz w:val="20"/>
                <w:szCs w:val="20"/>
                <w:color w:val="auto"/>
              </w:rPr>
              <w:t>•</w:t>
            </w:r>
          </w:p>
        </w:tc>
        <w:tc>
          <w:tcPr>
            <w:tcW w:w="2920" w:type="dxa"/>
            <w:vAlign w:val="bottom"/>
          </w:tcPr>
          <w:p>
            <w:pPr>
              <w:ind w:left="120"/>
              <w:spacing w:after="0"/>
              <w:rPr>
                <w:sz w:val="20"/>
                <w:szCs w:val="20"/>
                <w:color w:val="auto"/>
              </w:rPr>
            </w:pPr>
            <w:r>
              <w:rPr>
                <w:rFonts w:ascii="Arial" w:cs="Arial" w:eastAsia="Arial" w:hAnsi="Arial"/>
                <w:sz w:val="18"/>
                <w:szCs w:val="18"/>
                <w:color w:val="auto"/>
              </w:rPr>
              <w:t>liner hanger systems,</w:t>
            </w:r>
          </w:p>
        </w:tc>
        <w:tc>
          <w:tcPr>
            <w:tcW w:w="820" w:type="dxa"/>
            <w:vAlign w:val="bottom"/>
          </w:tcPr>
          <w:p>
            <w:pPr>
              <w:ind w:left="640"/>
              <w:spacing w:after="0"/>
              <w:rPr>
                <w:sz w:val="20"/>
                <w:szCs w:val="20"/>
                <w:color w:val="auto"/>
              </w:rPr>
            </w:pPr>
            <w:r>
              <w:rPr>
                <w:rFonts w:ascii="Arial" w:cs="Arial" w:eastAsia="Arial" w:hAnsi="Arial"/>
                <w:sz w:val="20"/>
                <w:szCs w:val="20"/>
                <w:color w:val="auto"/>
              </w:rPr>
              <w:t>•</w:t>
            </w:r>
          </w:p>
        </w:tc>
        <w:tc>
          <w:tcPr>
            <w:tcW w:w="2940" w:type="dxa"/>
            <w:vAlign w:val="bottom"/>
          </w:tcPr>
          <w:p>
            <w:pPr>
              <w:ind w:left="120"/>
              <w:spacing w:after="0"/>
              <w:rPr>
                <w:sz w:val="20"/>
                <w:szCs w:val="20"/>
                <w:color w:val="auto"/>
              </w:rPr>
            </w:pPr>
            <w:r>
              <w:rPr>
                <w:rFonts w:ascii="Arial" w:cs="Arial" w:eastAsia="Arial" w:hAnsi="Arial"/>
                <w:sz w:val="18"/>
                <w:szCs w:val="18"/>
                <w:color w:val="auto"/>
              </w:rPr>
              <w:t>inflow control devices,</w:t>
            </w:r>
          </w:p>
        </w:tc>
        <w:tc>
          <w:tcPr>
            <w:tcW w:w="800" w:type="dxa"/>
            <w:vAlign w:val="bottom"/>
          </w:tcPr>
          <w:p>
            <w:pPr>
              <w:ind w:left="620"/>
              <w:spacing w:after="0"/>
              <w:rPr>
                <w:sz w:val="20"/>
                <w:szCs w:val="20"/>
                <w:color w:val="auto"/>
              </w:rPr>
            </w:pPr>
            <w:r>
              <w:rPr>
                <w:rFonts w:ascii="Arial" w:cs="Arial" w:eastAsia="Arial" w:hAnsi="Arial"/>
                <w:sz w:val="20"/>
                <w:szCs w:val="20"/>
                <w:color w:val="auto"/>
              </w:rPr>
              <w:t>•</w:t>
            </w:r>
          </w:p>
        </w:tc>
        <w:tc>
          <w:tcPr>
            <w:tcW w:w="3060" w:type="dxa"/>
            <w:vAlign w:val="bottom"/>
          </w:tcPr>
          <w:p>
            <w:pPr>
              <w:ind w:left="120"/>
              <w:spacing w:after="0"/>
              <w:rPr>
                <w:sz w:val="20"/>
                <w:szCs w:val="20"/>
                <w:color w:val="auto"/>
              </w:rPr>
            </w:pPr>
            <w:r>
              <w:rPr>
                <w:rFonts w:ascii="Arial" w:cs="Arial" w:eastAsia="Arial" w:hAnsi="Arial"/>
                <w:sz w:val="18"/>
                <w:szCs w:val="18"/>
                <w:color w:val="auto"/>
              </w:rPr>
              <w:t>performance drilling tools,</w:t>
            </w:r>
          </w:p>
        </w:tc>
      </w:tr>
      <w:tr>
        <w:trPr>
          <w:trHeight w:val="216"/>
        </w:trPr>
        <w:tc>
          <w:tcPr>
            <w:tcW w:w="200" w:type="dxa"/>
            <w:vAlign w:val="bottom"/>
          </w:tcPr>
          <w:p>
            <w:pPr>
              <w:spacing w:after="0" w:line="216" w:lineRule="exact"/>
              <w:rPr>
                <w:sz w:val="20"/>
                <w:szCs w:val="20"/>
                <w:color w:val="auto"/>
              </w:rPr>
            </w:pPr>
            <w:r>
              <w:rPr>
                <w:rFonts w:ascii="Arial" w:cs="Arial" w:eastAsia="Arial" w:hAnsi="Arial"/>
                <w:sz w:val="20"/>
                <w:szCs w:val="20"/>
                <w:color w:val="auto"/>
              </w:rPr>
              <w:t>•</w:t>
            </w:r>
          </w:p>
        </w:tc>
        <w:tc>
          <w:tcPr>
            <w:tcW w:w="2920" w:type="dxa"/>
            <w:vAlign w:val="bottom"/>
          </w:tcPr>
          <w:p>
            <w:pPr>
              <w:ind w:left="120"/>
              <w:spacing w:after="0"/>
              <w:rPr>
                <w:sz w:val="20"/>
                <w:szCs w:val="20"/>
                <w:color w:val="auto"/>
              </w:rPr>
            </w:pPr>
            <w:r>
              <w:rPr>
                <w:rFonts w:ascii="Arial" w:cs="Arial" w:eastAsia="Arial" w:hAnsi="Arial"/>
                <w:sz w:val="18"/>
                <w:szCs w:val="18"/>
                <w:color w:val="auto"/>
              </w:rPr>
              <w:t>fishing recovery tools,</w:t>
            </w:r>
          </w:p>
        </w:tc>
        <w:tc>
          <w:tcPr>
            <w:tcW w:w="820" w:type="dxa"/>
            <w:vAlign w:val="bottom"/>
          </w:tcPr>
          <w:p>
            <w:pPr>
              <w:ind w:left="640"/>
              <w:spacing w:after="0" w:line="216" w:lineRule="exact"/>
              <w:rPr>
                <w:sz w:val="20"/>
                <w:szCs w:val="20"/>
                <w:color w:val="auto"/>
              </w:rPr>
            </w:pPr>
            <w:r>
              <w:rPr>
                <w:rFonts w:ascii="Arial" w:cs="Arial" w:eastAsia="Arial" w:hAnsi="Arial"/>
                <w:sz w:val="20"/>
                <w:szCs w:val="20"/>
                <w:color w:val="auto"/>
              </w:rPr>
              <w:t>•</w:t>
            </w:r>
          </w:p>
        </w:tc>
        <w:tc>
          <w:tcPr>
            <w:tcW w:w="2940" w:type="dxa"/>
            <w:vAlign w:val="bottom"/>
          </w:tcPr>
          <w:p>
            <w:pPr>
              <w:ind w:left="120"/>
              <w:spacing w:after="0"/>
              <w:rPr>
                <w:sz w:val="20"/>
                <w:szCs w:val="20"/>
                <w:color w:val="auto"/>
              </w:rPr>
            </w:pPr>
            <w:r>
              <w:rPr>
                <w:rFonts w:ascii="Arial" w:cs="Arial" w:eastAsia="Arial" w:hAnsi="Arial"/>
                <w:sz w:val="18"/>
                <w:szCs w:val="18"/>
                <w:color w:val="auto"/>
              </w:rPr>
              <w:t>gravel pack systems,</w:t>
            </w:r>
          </w:p>
        </w:tc>
        <w:tc>
          <w:tcPr>
            <w:tcW w:w="800" w:type="dxa"/>
            <w:vAlign w:val="bottom"/>
          </w:tcPr>
          <w:p>
            <w:pPr>
              <w:ind w:left="620"/>
              <w:spacing w:after="0" w:line="216" w:lineRule="exact"/>
              <w:rPr>
                <w:sz w:val="20"/>
                <w:szCs w:val="20"/>
                <w:color w:val="auto"/>
              </w:rPr>
            </w:pPr>
            <w:r>
              <w:rPr>
                <w:rFonts w:ascii="Arial" w:cs="Arial" w:eastAsia="Arial" w:hAnsi="Arial"/>
                <w:sz w:val="20"/>
                <w:szCs w:val="20"/>
                <w:color w:val="auto"/>
              </w:rPr>
              <w:t>•</w:t>
            </w:r>
          </w:p>
        </w:tc>
        <w:tc>
          <w:tcPr>
            <w:tcW w:w="3060" w:type="dxa"/>
            <w:vAlign w:val="bottom"/>
          </w:tcPr>
          <w:p>
            <w:pPr>
              <w:ind w:left="120"/>
              <w:spacing w:after="0"/>
              <w:rPr>
                <w:sz w:val="20"/>
                <w:szCs w:val="20"/>
                <w:color w:val="auto"/>
              </w:rPr>
            </w:pPr>
            <w:r>
              <w:rPr>
                <w:rFonts w:ascii="Arial" w:cs="Arial" w:eastAsia="Arial" w:hAnsi="Arial"/>
                <w:sz w:val="18"/>
                <w:szCs w:val="18"/>
                <w:color w:val="auto"/>
              </w:rPr>
              <w:t>mechanized rig equipment,</w:t>
            </w:r>
          </w:p>
        </w:tc>
      </w:tr>
      <w:tr>
        <w:trPr>
          <w:trHeight w:val="216"/>
        </w:trPr>
        <w:tc>
          <w:tcPr>
            <w:tcW w:w="200" w:type="dxa"/>
            <w:vAlign w:val="bottom"/>
          </w:tcPr>
          <w:p>
            <w:pPr>
              <w:spacing w:after="0" w:line="216" w:lineRule="exact"/>
              <w:rPr>
                <w:sz w:val="20"/>
                <w:szCs w:val="20"/>
                <w:color w:val="auto"/>
              </w:rPr>
            </w:pPr>
            <w:r>
              <w:rPr>
                <w:rFonts w:ascii="Arial" w:cs="Arial" w:eastAsia="Arial" w:hAnsi="Arial"/>
                <w:sz w:val="20"/>
                <w:szCs w:val="20"/>
                <w:color w:val="auto"/>
              </w:rPr>
              <w:t>•</w:t>
            </w:r>
          </w:p>
        </w:tc>
        <w:tc>
          <w:tcPr>
            <w:tcW w:w="2920" w:type="dxa"/>
            <w:vAlign w:val="bottom"/>
          </w:tcPr>
          <w:p>
            <w:pPr>
              <w:ind w:left="120"/>
              <w:spacing w:after="0"/>
              <w:rPr>
                <w:sz w:val="20"/>
                <w:szCs w:val="20"/>
                <w:color w:val="auto"/>
              </w:rPr>
            </w:pPr>
            <w:r>
              <w:rPr>
                <w:rFonts w:ascii="Arial" w:cs="Arial" w:eastAsia="Arial" w:hAnsi="Arial"/>
                <w:sz w:val="18"/>
                <w:szCs w:val="18"/>
                <w:color w:val="auto"/>
              </w:rPr>
              <w:t>rotating cement heads,</w:t>
            </w:r>
          </w:p>
        </w:tc>
        <w:tc>
          <w:tcPr>
            <w:tcW w:w="820" w:type="dxa"/>
            <w:vAlign w:val="bottom"/>
          </w:tcPr>
          <w:p>
            <w:pPr>
              <w:ind w:left="640"/>
              <w:spacing w:after="0" w:line="216" w:lineRule="exact"/>
              <w:rPr>
                <w:sz w:val="20"/>
                <w:szCs w:val="20"/>
                <w:color w:val="auto"/>
              </w:rPr>
            </w:pPr>
            <w:r>
              <w:rPr>
                <w:rFonts w:ascii="Arial" w:cs="Arial" w:eastAsia="Arial" w:hAnsi="Arial"/>
                <w:sz w:val="20"/>
                <w:szCs w:val="20"/>
                <w:color w:val="auto"/>
              </w:rPr>
              <w:t>•</w:t>
            </w:r>
          </w:p>
        </w:tc>
        <w:tc>
          <w:tcPr>
            <w:tcW w:w="2940" w:type="dxa"/>
            <w:vAlign w:val="bottom"/>
          </w:tcPr>
          <w:p>
            <w:pPr>
              <w:ind w:left="120"/>
              <w:spacing w:after="0"/>
              <w:rPr>
                <w:sz w:val="20"/>
                <w:szCs w:val="20"/>
                <w:color w:val="auto"/>
              </w:rPr>
            </w:pPr>
            <w:r>
              <w:rPr>
                <w:rFonts w:ascii="Arial" w:cs="Arial" w:eastAsia="Arial" w:hAnsi="Arial"/>
                <w:sz w:val="18"/>
                <w:szCs w:val="18"/>
                <w:color w:val="auto"/>
              </w:rPr>
              <w:t>production packers,</w:t>
            </w:r>
          </w:p>
        </w:tc>
        <w:tc>
          <w:tcPr>
            <w:tcW w:w="3860" w:type="dxa"/>
            <w:vAlign w:val="bottom"/>
            <w:gridSpan w:val="2"/>
          </w:tcPr>
          <w:p>
            <w:pPr>
              <w:ind w:left="620"/>
              <w:spacing w:after="0" w:line="216" w:lineRule="exact"/>
              <w:rPr>
                <w:sz w:val="20"/>
                <w:szCs w:val="20"/>
                <w:color w:val="auto"/>
              </w:rPr>
            </w:pPr>
            <w:r>
              <w:rPr>
                <w:rFonts w:ascii="Arial" w:cs="Arial" w:eastAsia="Arial" w:hAnsi="Arial"/>
                <w:sz w:val="20"/>
                <w:szCs w:val="20"/>
                <w:color w:val="auto"/>
                <w:w w:val="97"/>
              </w:rPr>
              <w:t xml:space="preserve">•    </w:t>
            </w:r>
            <w:r>
              <w:rPr>
                <w:rFonts w:ascii="Arial" w:cs="Arial" w:eastAsia="Arial" w:hAnsi="Arial"/>
                <w:sz w:val="17"/>
                <w:szCs w:val="17"/>
                <w:color w:val="auto"/>
                <w:w w:val="97"/>
              </w:rPr>
              <w:t>conventional tubular running equipment,</w:t>
            </w:r>
          </w:p>
        </w:tc>
      </w:tr>
      <w:tr>
        <w:trPr>
          <w:trHeight w:val="216"/>
        </w:trPr>
        <w:tc>
          <w:tcPr>
            <w:tcW w:w="200" w:type="dxa"/>
            <w:vAlign w:val="bottom"/>
          </w:tcPr>
          <w:p>
            <w:pPr>
              <w:spacing w:after="0" w:line="216" w:lineRule="exact"/>
              <w:rPr>
                <w:sz w:val="20"/>
                <w:szCs w:val="20"/>
                <w:color w:val="auto"/>
              </w:rPr>
            </w:pPr>
            <w:r>
              <w:rPr>
                <w:rFonts w:ascii="Arial" w:cs="Arial" w:eastAsia="Arial" w:hAnsi="Arial"/>
                <w:sz w:val="20"/>
                <w:szCs w:val="20"/>
                <w:color w:val="auto"/>
              </w:rPr>
              <w:t>•</w:t>
            </w:r>
          </w:p>
        </w:tc>
        <w:tc>
          <w:tcPr>
            <w:tcW w:w="2920" w:type="dxa"/>
            <w:vAlign w:val="bottom"/>
          </w:tcPr>
          <w:p>
            <w:pPr>
              <w:ind w:left="120"/>
              <w:spacing w:after="0"/>
              <w:rPr>
                <w:sz w:val="20"/>
                <w:szCs w:val="20"/>
                <w:color w:val="auto"/>
              </w:rPr>
            </w:pPr>
            <w:r>
              <w:rPr>
                <w:rFonts w:ascii="Arial" w:cs="Arial" w:eastAsia="Arial" w:hAnsi="Arial"/>
                <w:sz w:val="18"/>
                <w:szCs w:val="18"/>
                <w:color w:val="auto"/>
              </w:rPr>
              <w:t>downhole deployment valves,</w:t>
            </w:r>
          </w:p>
        </w:tc>
        <w:tc>
          <w:tcPr>
            <w:tcW w:w="820" w:type="dxa"/>
            <w:vAlign w:val="bottom"/>
          </w:tcPr>
          <w:p>
            <w:pPr>
              <w:ind w:left="640"/>
              <w:spacing w:after="0" w:line="216" w:lineRule="exact"/>
              <w:rPr>
                <w:sz w:val="20"/>
                <w:szCs w:val="20"/>
                <w:color w:val="auto"/>
              </w:rPr>
            </w:pPr>
            <w:r>
              <w:rPr>
                <w:rFonts w:ascii="Arial" w:cs="Arial" w:eastAsia="Arial" w:hAnsi="Arial"/>
                <w:sz w:val="20"/>
                <w:szCs w:val="20"/>
                <w:color w:val="auto"/>
              </w:rPr>
              <w:t>•</w:t>
            </w:r>
          </w:p>
        </w:tc>
        <w:tc>
          <w:tcPr>
            <w:tcW w:w="2940" w:type="dxa"/>
            <w:vAlign w:val="bottom"/>
          </w:tcPr>
          <w:p>
            <w:pPr>
              <w:ind w:left="120"/>
              <w:spacing w:after="0"/>
              <w:rPr>
                <w:sz w:val="20"/>
                <w:szCs w:val="20"/>
                <w:color w:val="auto"/>
              </w:rPr>
            </w:pPr>
            <w:r>
              <w:rPr>
                <w:rFonts w:ascii="Arial" w:cs="Arial" w:eastAsia="Arial" w:hAnsi="Arial"/>
                <w:sz w:val="18"/>
                <w:szCs w:val="18"/>
                <w:color w:val="auto"/>
              </w:rPr>
              <w:t>isolation valves,</w:t>
            </w:r>
          </w:p>
        </w:tc>
        <w:tc>
          <w:tcPr>
            <w:tcW w:w="3860" w:type="dxa"/>
            <w:vAlign w:val="bottom"/>
            <w:gridSpan w:val="2"/>
          </w:tcPr>
          <w:p>
            <w:pPr>
              <w:ind w:left="620"/>
              <w:spacing w:after="0" w:line="216" w:lineRule="exact"/>
              <w:rPr>
                <w:sz w:val="20"/>
                <w:szCs w:val="20"/>
                <w:color w:val="auto"/>
              </w:rPr>
            </w:pPr>
            <w:r>
              <w:rPr>
                <w:rFonts w:ascii="Arial" w:cs="Arial" w:eastAsia="Arial" w:hAnsi="Arial"/>
                <w:sz w:val="20"/>
                <w:szCs w:val="20"/>
                <w:color w:val="auto"/>
              </w:rPr>
              <w:t xml:space="preserve">•    </w:t>
            </w:r>
            <w:r>
              <w:rPr>
                <w:rFonts w:ascii="Arial" w:cs="Arial" w:eastAsia="Arial" w:hAnsi="Arial"/>
                <w:sz w:val="17"/>
                <w:szCs w:val="17"/>
                <w:color w:val="auto"/>
              </w:rPr>
              <w:t>pump and fluid systems,</w:t>
            </w:r>
          </w:p>
        </w:tc>
      </w:tr>
      <w:tr>
        <w:trPr>
          <w:trHeight w:val="216"/>
        </w:trPr>
        <w:tc>
          <w:tcPr>
            <w:tcW w:w="200" w:type="dxa"/>
            <w:vAlign w:val="bottom"/>
          </w:tcPr>
          <w:p>
            <w:pPr>
              <w:spacing w:after="0" w:line="216" w:lineRule="exact"/>
              <w:rPr>
                <w:sz w:val="20"/>
                <w:szCs w:val="20"/>
                <w:color w:val="auto"/>
              </w:rPr>
            </w:pPr>
            <w:r>
              <w:rPr>
                <w:rFonts w:ascii="Arial" w:cs="Arial" w:eastAsia="Arial" w:hAnsi="Arial"/>
                <w:sz w:val="20"/>
                <w:szCs w:val="20"/>
                <w:color w:val="auto"/>
              </w:rPr>
              <w:t>•</w:t>
            </w:r>
          </w:p>
        </w:tc>
        <w:tc>
          <w:tcPr>
            <w:tcW w:w="2920" w:type="dxa"/>
            <w:vAlign w:val="bottom"/>
          </w:tcPr>
          <w:p>
            <w:pPr>
              <w:ind w:left="120"/>
              <w:spacing w:after="0"/>
              <w:rPr>
                <w:sz w:val="20"/>
                <w:szCs w:val="20"/>
                <w:color w:val="auto"/>
              </w:rPr>
            </w:pPr>
            <w:r>
              <w:rPr>
                <w:rFonts w:ascii="Arial" w:cs="Arial" w:eastAsia="Arial" w:hAnsi="Arial"/>
                <w:sz w:val="18"/>
                <w:szCs w:val="18"/>
                <w:color w:val="auto"/>
              </w:rPr>
              <w:t>pressure control equipment,</w:t>
            </w:r>
          </w:p>
        </w:tc>
        <w:tc>
          <w:tcPr>
            <w:tcW w:w="820" w:type="dxa"/>
            <w:vAlign w:val="bottom"/>
          </w:tcPr>
          <w:p>
            <w:pPr>
              <w:ind w:left="640"/>
              <w:spacing w:after="0" w:line="216" w:lineRule="exact"/>
              <w:rPr>
                <w:sz w:val="20"/>
                <w:szCs w:val="20"/>
                <w:color w:val="auto"/>
              </w:rPr>
            </w:pPr>
            <w:r>
              <w:rPr>
                <w:rFonts w:ascii="Arial" w:cs="Arial" w:eastAsia="Arial" w:hAnsi="Arial"/>
                <w:sz w:val="20"/>
                <w:szCs w:val="20"/>
                <w:color w:val="auto"/>
              </w:rPr>
              <w:t>•</w:t>
            </w:r>
          </w:p>
        </w:tc>
        <w:tc>
          <w:tcPr>
            <w:tcW w:w="2940" w:type="dxa"/>
            <w:vAlign w:val="bottom"/>
          </w:tcPr>
          <w:p>
            <w:pPr>
              <w:ind w:left="120"/>
              <w:spacing w:after="0"/>
              <w:rPr>
                <w:sz w:val="20"/>
                <w:szCs w:val="20"/>
                <w:color w:val="auto"/>
              </w:rPr>
            </w:pPr>
            <w:r>
              <w:rPr>
                <w:rFonts w:ascii="Arial" w:cs="Arial" w:eastAsia="Arial" w:hAnsi="Arial"/>
                <w:sz w:val="18"/>
                <w:szCs w:val="18"/>
                <w:color w:val="auto"/>
              </w:rPr>
              <w:t>RFID enabled tools,</w:t>
            </w:r>
          </w:p>
        </w:tc>
        <w:tc>
          <w:tcPr>
            <w:tcW w:w="800" w:type="dxa"/>
            <w:vAlign w:val="bottom"/>
          </w:tcPr>
          <w:p>
            <w:pPr>
              <w:ind w:left="620"/>
              <w:spacing w:after="0" w:line="216" w:lineRule="exact"/>
              <w:rPr>
                <w:sz w:val="20"/>
                <w:szCs w:val="20"/>
                <w:color w:val="auto"/>
              </w:rPr>
            </w:pPr>
            <w:r>
              <w:rPr>
                <w:rFonts w:ascii="Arial" w:cs="Arial" w:eastAsia="Arial" w:hAnsi="Arial"/>
                <w:sz w:val="20"/>
                <w:szCs w:val="20"/>
                <w:color w:val="auto"/>
              </w:rPr>
              <w:t>•</w:t>
            </w:r>
          </w:p>
        </w:tc>
        <w:tc>
          <w:tcPr>
            <w:tcW w:w="3060" w:type="dxa"/>
            <w:vAlign w:val="bottom"/>
          </w:tcPr>
          <w:p>
            <w:pPr>
              <w:ind w:left="120"/>
              <w:spacing w:after="0"/>
              <w:rPr>
                <w:sz w:val="20"/>
                <w:szCs w:val="20"/>
                <w:color w:val="auto"/>
              </w:rPr>
            </w:pPr>
            <w:r>
              <w:rPr>
                <w:rFonts w:ascii="Arial" w:cs="Arial" w:eastAsia="Arial" w:hAnsi="Arial"/>
                <w:sz w:val="18"/>
                <w:szCs w:val="18"/>
                <w:color w:val="auto"/>
              </w:rPr>
              <w:t>well servicing equipment,</w:t>
            </w:r>
          </w:p>
        </w:tc>
      </w:tr>
      <w:tr>
        <w:trPr>
          <w:trHeight w:val="216"/>
        </w:trPr>
        <w:tc>
          <w:tcPr>
            <w:tcW w:w="200" w:type="dxa"/>
            <w:vAlign w:val="bottom"/>
          </w:tcPr>
          <w:p>
            <w:pPr>
              <w:spacing w:after="0" w:line="216" w:lineRule="exact"/>
              <w:rPr>
                <w:sz w:val="20"/>
                <w:szCs w:val="20"/>
                <w:color w:val="auto"/>
              </w:rPr>
            </w:pPr>
            <w:r>
              <w:rPr>
                <w:rFonts w:ascii="Arial" w:cs="Arial" w:eastAsia="Arial" w:hAnsi="Arial"/>
                <w:sz w:val="20"/>
                <w:szCs w:val="20"/>
                <w:color w:val="auto"/>
              </w:rPr>
              <w:t>•</w:t>
            </w:r>
          </w:p>
        </w:tc>
        <w:tc>
          <w:tcPr>
            <w:tcW w:w="2920" w:type="dxa"/>
            <w:vAlign w:val="bottom"/>
          </w:tcPr>
          <w:p>
            <w:pPr>
              <w:ind w:left="120"/>
              <w:spacing w:after="0"/>
              <w:rPr>
                <w:sz w:val="20"/>
                <w:szCs w:val="20"/>
                <w:color w:val="auto"/>
              </w:rPr>
            </w:pPr>
            <w:r>
              <w:rPr>
                <w:rFonts w:ascii="Arial" w:cs="Arial" w:eastAsia="Arial" w:hAnsi="Arial"/>
                <w:sz w:val="18"/>
                <w:szCs w:val="18"/>
                <w:color w:val="auto"/>
              </w:rPr>
              <w:t>inflatable packers,</w:t>
            </w:r>
          </w:p>
        </w:tc>
        <w:tc>
          <w:tcPr>
            <w:tcW w:w="820" w:type="dxa"/>
            <w:vAlign w:val="bottom"/>
          </w:tcPr>
          <w:p>
            <w:pPr>
              <w:ind w:left="640"/>
              <w:spacing w:after="0" w:line="216" w:lineRule="exact"/>
              <w:rPr>
                <w:sz w:val="20"/>
                <w:szCs w:val="20"/>
                <w:color w:val="auto"/>
              </w:rPr>
            </w:pPr>
            <w:r>
              <w:rPr>
                <w:rFonts w:ascii="Arial" w:cs="Arial" w:eastAsia="Arial" w:hAnsi="Arial"/>
                <w:sz w:val="20"/>
                <w:szCs w:val="20"/>
                <w:color w:val="auto"/>
              </w:rPr>
              <w:t>•</w:t>
            </w:r>
          </w:p>
        </w:tc>
        <w:tc>
          <w:tcPr>
            <w:tcW w:w="2940" w:type="dxa"/>
            <w:vAlign w:val="bottom"/>
          </w:tcPr>
          <w:p>
            <w:pPr>
              <w:ind w:left="120"/>
              <w:spacing w:after="0"/>
              <w:rPr>
                <w:sz w:val="20"/>
                <w:szCs w:val="20"/>
                <w:color w:val="auto"/>
              </w:rPr>
            </w:pPr>
            <w:r>
              <w:rPr>
                <w:rFonts w:ascii="Arial" w:cs="Arial" w:eastAsia="Arial" w:hAnsi="Arial"/>
                <w:sz w:val="18"/>
                <w:szCs w:val="18"/>
                <w:color w:val="auto"/>
              </w:rPr>
              <w:t>subsurface safety valves,</w:t>
            </w:r>
          </w:p>
        </w:tc>
        <w:tc>
          <w:tcPr>
            <w:tcW w:w="3860" w:type="dxa"/>
            <w:vAlign w:val="bottom"/>
            <w:gridSpan w:val="2"/>
          </w:tcPr>
          <w:p>
            <w:pPr>
              <w:ind w:left="620"/>
              <w:spacing w:after="0" w:line="216" w:lineRule="exact"/>
              <w:rPr>
                <w:sz w:val="20"/>
                <w:szCs w:val="20"/>
                <w:color w:val="auto"/>
              </w:rPr>
            </w:pPr>
            <w:r>
              <w:rPr>
                <w:rFonts w:ascii="Arial" w:cs="Arial" w:eastAsia="Arial" w:hAnsi="Arial"/>
                <w:sz w:val="20"/>
                <w:szCs w:val="20"/>
                <w:color w:val="auto"/>
              </w:rPr>
              <w:t xml:space="preserve">•    </w:t>
            </w:r>
            <w:r>
              <w:rPr>
                <w:rFonts w:ascii="Arial" w:cs="Arial" w:eastAsia="Arial" w:hAnsi="Arial"/>
                <w:sz w:val="17"/>
                <w:szCs w:val="17"/>
                <w:color w:val="auto"/>
              </w:rPr>
              <w:t>logging while drilling equipment,</w:t>
            </w:r>
          </w:p>
        </w:tc>
      </w:tr>
      <w:tr>
        <w:trPr>
          <w:trHeight w:val="216"/>
        </w:trPr>
        <w:tc>
          <w:tcPr>
            <w:tcW w:w="200" w:type="dxa"/>
            <w:vAlign w:val="bottom"/>
          </w:tcPr>
          <w:p>
            <w:pPr>
              <w:spacing w:after="0" w:line="216" w:lineRule="exact"/>
              <w:rPr>
                <w:sz w:val="20"/>
                <w:szCs w:val="20"/>
                <w:color w:val="auto"/>
              </w:rPr>
            </w:pPr>
            <w:r>
              <w:rPr>
                <w:rFonts w:ascii="Arial" w:cs="Arial" w:eastAsia="Arial" w:hAnsi="Arial"/>
                <w:sz w:val="20"/>
                <w:szCs w:val="20"/>
                <w:color w:val="auto"/>
              </w:rPr>
              <w:t>•</w:t>
            </w:r>
          </w:p>
        </w:tc>
        <w:tc>
          <w:tcPr>
            <w:tcW w:w="2920" w:type="dxa"/>
            <w:vAlign w:val="bottom"/>
          </w:tcPr>
          <w:p>
            <w:pPr>
              <w:ind w:left="120"/>
              <w:spacing w:after="0"/>
              <w:rPr>
                <w:sz w:val="20"/>
                <w:szCs w:val="20"/>
                <w:color w:val="auto"/>
              </w:rPr>
            </w:pPr>
            <w:r>
              <w:rPr>
                <w:rFonts w:ascii="Arial" w:cs="Arial" w:eastAsia="Arial" w:hAnsi="Arial"/>
                <w:sz w:val="18"/>
                <w:szCs w:val="18"/>
                <w:color w:val="auto"/>
              </w:rPr>
              <w:t>casing packers,</w:t>
            </w:r>
          </w:p>
        </w:tc>
        <w:tc>
          <w:tcPr>
            <w:tcW w:w="820" w:type="dxa"/>
            <w:vAlign w:val="bottom"/>
          </w:tcPr>
          <w:p>
            <w:pPr>
              <w:ind w:left="640"/>
              <w:spacing w:after="0" w:line="216" w:lineRule="exact"/>
              <w:rPr>
                <w:sz w:val="20"/>
                <w:szCs w:val="20"/>
                <w:color w:val="auto"/>
              </w:rPr>
            </w:pPr>
            <w:r>
              <w:rPr>
                <w:rFonts w:ascii="Arial" w:cs="Arial" w:eastAsia="Arial" w:hAnsi="Arial"/>
                <w:sz w:val="20"/>
                <w:szCs w:val="20"/>
                <w:color w:val="auto"/>
              </w:rPr>
              <w:t>•</w:t>
            </w:r>
          </w:p>
        </w:tc>
        <w:tc>
          <w:tcPr>
            <w:tcW w:w="2940" w:type="dxa"/>
            <w:vAlign w:val="bottom"/>
          </w:tcPr>
          <w:p>
            <w:pPr>
              <w:ind w:left="120"/>
              <w:spacing w:after="0"/>
              <w:rPr>
                <w:sz w:val="20"/>
                <w:szCs w:val="20"/>
                <w:color w:val="auto"/>
              </w:rPr>
            </w:pPr>
            <w:r>
              <w:rPr>
                <w:rFonts w:ascii="Arial" w:cs="Arial" w:eastAsia="Arial" w:hAnsi="Arial"/>
                <w:sz w:val="18"/>
                <w:szCs w:val="18"/>
                <w:color w:val="auto"/>
              </w:rPr>
              <w:t>pressure pumping systems,</w:t>
            </w:r>
          </w:p>
        </w:tc>
        <w:tc>
          <w:tcPr>
            <w:tcW w:w="3860" w:type="dxa"/>
            <w:vAlign w:val="bottom"/>
            <w:gridSpan w:val="2"/>
          </w:tcPr>
          <w:p>
            <w:pPr>
              <w:ind w:left="620"/>
              <w:spacing w:after="0" w:line="216" w:lineRule="exact"/>
              <w:rPr>
                <w:sz w:val="20"/>
                <w:szCs w:val="20"/>
                <w:color w:val="auto"/>
              </w:rPr>
            </w:pPr>
            <w:r>
              <w:rPr>
                <w:rFonts w:ascii="Arial" w:cs="Arial" w:eastAsia="Arial" w:hAnsi="Arial"/>
                <w:sz w:val="20"/>
                <w:szCs w:val="20"/>
                <w:color w:val="auto"/>
              </w:rPr>
              <w:t xml:space="preserve">•    </w:t>
            </w:r>
            <w:r>
              <w:rPr>
                <w:rFonts w:ascii="Arial" w:cs="Arial" w:eastAsia="Arial" w:hAnsi="Arial"/>
                <w:sz w:val="17"/>
                <w:szCs w:val="17"/>
                <w:color w:val="auto"/>
              </w:rPr>
              <w:t>measurement while drilling equipment,</w:t>
            </w:r>
          </w:p>
        </w:tc>
      </w:tr>
      <w:tr>
        <w:trPr>
          <w:trHeight w:val="216"/>
        </w:trPr>
        <w:tc>
          <w:tcPr>
            <w:tcW w:w="200" w:type="dxa"/>
            <w:vAlign w:val="bottom"/>
          </w:tcPr>
          <w:p>
            <w:pPr>
              <w:spacing w:after="0" w:line="216" w:lineRule="exact"/>
              <w:rPr>
                <w:sz w:val="20"/>
                <w:szCs w:val="20"/>
                <w:color w:val="auto"/>
              </w:rPr>
            </w:pPr>
            <w:r>
              <w:rPr>
                <w:rFonts w:ascii="Arial" w:cs="Arial" w:eastAsia="Arial" w:hAnsi="Arial"/>
                <w:sz w:val="20"/>
                <w:szCs w:val="20"/>
                <w:color w:val="auto"/>
              </w:rPr>
              <w:t>•</w:t>
            </w:r>
          </w:p>
        </w:tc>
        <w:tc>
          <w:tcPr>
            <w:tcW w:w="2920" w:type="dxa"/>
            <w:vAlign w:val="bottom"/>
          </w:tcPr>
          <w:p>
            <w:pPr>
              <w:ind w:left="120"/>
              <w:spacing w:after="0"/>
              <w:rPr>
                <w:sz w:val="20"/>
                <w:szCs w:val="20"/>
                <w:color w:val="auto"/>
              </w:rPr>
            </w:pPr>
            <w:r>
              <w:rPr>
                <w:rFonts w:ascii="Arial" w:cs="Arial" w:eastAsia="Arial" w:hAnsi="Arial"/>
                <w:sz w:val="18"/>
                <w:szCs w:val="18"/>
                <w:color w:val="auto"/>
              </w:rPr>
              <w:t>thru-tubing equipment,</w:t>
            </w:r>
          </w:p>
        </w:tc>
        <w:tc>
          <w:tcPr>
            <w:tcW w:w="820" w:type="dxa"/>
            <w:vAlign w:val="bottom"/>
          </w:tcPr>
          <w:p>
            <w:pPr>
              <w:ind w:left="640"/>
              <w:spacing w:after="0" w:line="216" w:lineRule="exact"/>
              <w:rPr>
                <w:sz w:val="20"/>
                <w:szCs w:val="20"/>
                <w:color w:val="auto"/>
              </w:rPr>
            </w:pPr>
            <w:r>
              <w:rPr>
                <w:rFonts w:ascii="Arial" w:cs="Arial" w:eastAsia="Arial" w:hAnsi="Arial"/>
                <w:sz w:val="20"/>
                <w:szCs w:val="20"/>
                <w:color w:val="auto"/>
              </w:rPr>
              <w:t>•</w:t>
            </w:r>
          </w:p>
        </w:tc>
        <w:tc>
          <w:tcPr>
            <w:tcW w:w="2940" w:type="dxa"/>
            <w:vAlign w:val="bottom"/>
          </w:tcPr>
          <w:p>
            <w:pPr>
              <w:ind w:left="120"/>
              <w:spacing w:after="0"/>
              <w:rPr>
                <w:sz w:val="20"/>
                <w:szCs w:val="20"/>
                <w:color w:val="auto"/>
              </w:rPr>
            </w:pPr>
            <w:r>
              <w:rPr>
                <w:rFonts w:ascii="Arial" w:cs="Arial" w:eastAsia="Arial" w:hAnsi="Arial"/>
                <w:sz w:val="18"/>
                <w:szCs w:val="18"/>
                <w:color w:val="auto"/>
              </w:rPr>
              <w:t>continuous rod products,</w:t>
            </w:r>
          </w:p>
        </w:tc>
        <w:tc>
          <w:tcPr>
            <w:tcW w:w="800" w:type="dxa"/>
            <w:vAlign w:val="bottom"/>
          </w:tcPr>
          <w:p>
            <w:pPr>
              <w:ind w:left="620"/>
              <w:spacing w:after="0" w:line="216" w:lineRule="exact"/>
              <w:rPr>
                <w:sz w:val="20"/>
                <w:szCs w:val="20"/>
                <w:color w:val="auto"/>
              </w:rPr>
            </w:pPr>
            <w:r>
              <w:rPr>
                <w:rFonts w:ascii="Arial" w:cs="Arial" w:eastAsia="Arial" w:hAnsi="Arial"/>
                <w:sz w:val="20"/>
                <w:szCs w:val="20"/>
                <w:color w:val="auto"/>
              </w:rPr>
              <w:t>•</w:t>
            </w:r>
          </w:p>
        </w:tc>
        <w:tc>
          <w:tcPr>
            <w:tcW w:w="3060" w:type="dxa"/>
            <w:vAlign w:val="bottom"/>
          </w:tcPr>
          <w:p>
            <w:pPr>
              <w:ind w:left="120"/>
              <w:spacing w:after="0"/>
              <w:rPr>
                <w:sz w:val="20"/>
                <w:szCs w:val="20"/>
                <w:color w:val="auto"/>
              </w:rPr>
            </w:pPr>
            <w:r>
              <w:rPr>
                <w:rFonts w:ascii="Arial" w:cs="Arial" w:eastAsia="Arial" w:hAnsi="Arial"/>
                <w:sz w:val="18"/>
                <w:szCs w:val="18"/>
                <w:color w:val="auto"/>
              </w:rPr>
              <w:t>directional drilling equipment,</w:t>
            </w:r>
          </w:p>
        </w:tc>
      </w:tr>
      <w:tr>
        <w:trPr>
          <w:trHeight w:val="216"/>
        </w:trPr>
        <w:tc>
          <w:tcPr>
            <w:tcW w:w="200" w:type="dxa"/>
            <w:vAlign w:val="bottom"/>
          </w:tcPr>
          <w:p>
            <w:pPr>
              <w:spacing w:after="0" w:line="216" w:lineRule="exact"/>
              <w:rPr>
                <w:sz w:val="20"/>
                <w:szCs w:val="20"/>
                <w:color w:val="auto"/>
              </w:rPr>
            </w:pPr>
            <w:r>
              <w:rPr>
                <w:rFonts w:ascii="Arial" w:cs="Arial" w:eastAsia="Arial" w:hAnsi="Arial"/>
                <w:sz w:val="20"/>
                <w:szCs w:val="20"/>
                <w:color w:val="auto"/>
              </w:rPr>
              <w:t>•</w:t>
            </w:r>
          </w:p>
        </w:tc>
        <w:tc>
          <w:tcPr>
            <w:tcW w:w="2920" w:type="dxa"/>
            <w:vAlign w:val="bottom"/>
          </w:tcPr>
          <w:p>
            <w:pPr>
              <w:ind w:left="120"/>
              <w:spacing w:after="0"/>
              <w:rPr>
                <w:sz w:val="20"/>
                <w:szCs w:val="20"/>
                <w:color w:val="auto"/>
              </w:rPr>
            </w:pPr>
            <w:r>
              <w:rPr>
                <w:rFonts w:ascii="Arial" w:cs="Arial" w:eastAsia="Arial" w:hAnsi="Arial"/>
                <w:sz w:val="18"/>
                <w:szCs w:val="18"/>
                <w:color w:val="auto"/>
              </w:rPr>
              <w:t>wellbore tubulars,</w:t>
            </w:r>
          </w:p>
        </w:tc>
        <w:tc>
          <w:tcPr>
            <w:tcW w:w="820" w:type="dxa"/>
            <w:vAlign w:val="bottom"/>
          </w:tcPr>
          <w:p>
            <w:pPr>
              <w:ind w:left="640"/>
              <w:spacing w:after="0" w:line="216" w:lineRule="exact"/>
              <w:rPr>
                <w:sz w:val="20"/>
                <w:szCs w:val="20"/>
                <w:color w:val="auto"/>
              </w:rPr>
            </w:pPr>
            <w:r>
              <w:rPr>
                <w:rFonts w:ascii="Arial" w:cs="Arial" w:eastAsia="Arial" w:hAnsi="Arial"/>
                <w:sz w:val="20"/>
                <w:szCs w:val="20"/>
                <w:color w:val="auto"/>
              </w:rPr>
              <w:t>•</w:t>
            </w:r>
          </w:p>
        </w:tc>
        <w:tc>
          <w:tcPr>
            <w:tcW w:w="2940" w:type="dxa"/>
            <w:vAlign w:val="bottom"/>
          </w:tcPr>
          <w:p>
            <w:pPr>
              <w:ind w:left="120"/>
              <w:spacing w:after="0"/>
              <w:rPr>
                <w:sz w:val="20"/>
                <w:szCs w:val="20"/>
                <w:color w:val="auto"/>
              </w:rPr>
            </w:pPr>
            <w:r>
              <w:rPr>
                <w:rFonts w:ascii="Arial" w:cs="Arial" w:eastAsia="Arial" w:hAnsi="Arial"/>
                <w:sz w:val="18"/>
                <w:szCs w:val="18"/>
                <w:color w:val="auto"/>
              </w:rPr>
              <w:t>gas lift valve systems,</w:t>
            </w:r>
          </w:p>
        </w:tc>
        <w:tc>
          <w:tcPr>
            <w:tcW w:w="800" w:type="dxa"/>
            <w:vAlign w:val="bottom"/>
          </w:tcPr>
          <w:p>
            <w:pPr>
              <w:ind w:left="620"/>
              <w:spacing w:after="0" w:line="216" w:lineRule="exact"/>
              <w:rPr>
                <w:sz w:val="20"/>
                <w:szCs w:val="20"/>
                <w:color w:val="auto"/>
              </w:rPr>
            </w:pPr>
            <w:r>
              <w:rPr>
                <w:rFonts w:ascii="Arial" w:cs="Arial" w:eastAsia="Arial" w:hAnsi="Arial"/>
                <w:sz w:val="20"/>
                <w:szCs w:val="20"/>
                <w:color w:val="auto"/>
              </w:rPr>
              <w:t>•</w:t>
            </w:r>
          </w:p>
        </w:tc>
        <w:tc>
          <w:tcPr>
            <w:tcW w:w="3060" w:type="dxa"/>
            <w:vAlign w:val="bottom"/>
          </w:tcPr>
          <w:p>
            <w:pPr>
              <w:ind w:left="120"/>
              <w:spacing w:after="0"/>
              <w:rPr>
                <w:sz w:val="20"/>
                <w:szCs w:val="20"/>
                <w:color w:val="auto"/>
              </w:rPr>
            </w:pPr>
            <w:r>
              <w:rPr>
                <w:rFonts w:ascii="Arial" w:cs="Arial" w:eastAsia="Arial" w:hAnsi="Arial"/>
                <w:sz w:val="18"/>
                <w:szCs w:val="18"/>
                <w:color w:val="auto"/>
              </w:rPr>
              <w:t>rotary steerable systems,</w:t>
            </w:r>
          </w:p>
        </w:tc>
      </w:tr>
      <w:tr>
        <w:trPr>
          <w:trHeight w:val="216"/>
        </w:trPr>
        <w:tc>
          <w:tcPr>
            <w:tcW w:w="3120" w:type="dxa"/>
            <w:vAlign w:val="bottom"/>
            <w:gridSpan w:val="2"/>
          </w:tcPr>
          <w:p>
            <w:pPr>
              <w:spacing w:after="0" w:line="216" w:lineRule="exact"/>
              <w:rPr>
                <w:sz w:val="20"/>
                <w:szCs w:val="20"/>
                <w:color w:val="auto"/>
              </w:rPr>
            </w:pPr>
            <w:r>
              <w:rPr>
                <w:rFonts w:ascii="Arial" w:cs="Arial" w:eastAsia="Arial" w:hAnsi="Arial"/>
                <w:sz w:val="20"/>
                <w:szCs w:val="20"/>
                <w:color w:val="auto"/>
              </w:rPr>
              <w:t xml:space="preserve">•    </w:t>
            </w:r>
            <w:r>
              <w:rPr>
                <w:rFonts w:ascii="Arial" w:cs="Arial" w:eastAsia="Arial" w:hAnsi="Arial"/>
                <w:sz w:val="17"/>
                <w:szCs w:val="17"/>
                <w:color w:val="auto"/>
              </w:rPr>
              <w:t>casing and running tools,</w:t>
            </w:r>
          </w:p>
        </w:tc>
        <w:tc>
          <w:tcPr>
            <w:tcW w:w="820" w:type="dxa"/>
            <w:vAlign w:val="bottom"/>
          </w:tcPr>
          <w:p>
            <w:pPr>
              <w:ind w:left="640"/>
              <w:spacing w:after="0" w:line="216" w:lineRule="exact"/>
              <w:rPr>
                <w:sz w:val="20"/>
                <w:szCs w:val="20"/>
                <w:color w:val="auto"/>
              </w:rPr>
            </w:pPr>
            <w:r>
              <w:rPr>
                <w:rFonts w:ascii="Arial" w:cs="Arial" w:eastAsia="Arial" w:hAnsi="Arial"/>
                <w:sz w:val="20"/>
                <w:szCs w:val="20"/>
                <w:color w:val="auto"/>
              </w:rPr>
              <w:t>•</w:t>
            </w:r>
          </w:p>
        </w:tc>
        <w:tc>
          <w:tcPr>
            <w:tcW w:w="2940" w:type="dxa"/>
            <w:vAlign w:val="bottom"/>
          </w:tcPr>
          <w:p>
            <w:pPr>
              <w:ind w:left="120"/>
              <w:spacing w:after="0"/>
              <w:rPr>
                <w:sz w:val="20"/>
                <w:szCs w:val="20"/>
                <w:color w:val="auto"/>
              </w:rPr>
            </w:pPr>
            <w:r>
              <w:rPr>
                <w:rFonts w:ascii="Arial" w:cs="Arial" w:eastAsia="Arial" w:hAnsi="Arial"/>
                <w:sz w:val="18"/>
                <w:szCs w:val="18"/>
                <w:color w:val="auto"/>
              </w:rPr>
              <w:t>rotaflex pump units,</w:t>
            </w:r>
          </w:p>
        </w:tc>
        <w:tc>
          <w:tcPr>
            <w:tcW w:w="3860" w:type="dxa"/>
            <w:vAlign w:val="bottom"/>
            <w:gridSpan w:val="2"/>
          </w:tcPr>
          <w:p>
            <w:pPr>
              <w:ind w:left="620"/>
              <w:spacing w:after="0" w:line="216" w:lineRule="exact"/>
              <w:rPr>
                <w:sz w:val="20"/>
                <w:szCs w:val="20"/>
                <w:color w:val="auto"/>
              </w:rPr>
            </w:pPr>
            <w:r>
              <w:rPr>
                <w:rFonts w:ascii="Arial" w:cs="Arial" w:eastAsia="Arial" w:hAnsi="Arial"/>
                <w:sz w:val="20"/>
                <w:szCs w:val="20"/>
                <w:color w:val="auto"/>
              </w:rPr>
              <w:t xml:space="preserve">•    </w:t>
            </w:r>
            <w:r>
              <w:rPr>
                <w:rFonts w:ascii="Arial" w:cs="Arial" w:eastAsia="Arial" w:hAnsi="Arial"/>
                <w:sz w:val="17"/>
                <w:szCs w:val="17"/>
                <w:color w:val="auto"/>
              </w:rPr>
              <w:t>managed pressure drilling systems,</w:t>
            </w:r>
          </w:p>
        </w:tc>
      </w:tr>
      <w:tr>
        <w:trPr>
          <w:trHeight w:val="216"/>
        </w:trPr>
        <w:tc>
          <w:tcPr>
            <w:tcW w:w="200" w:type="dxa"/>
            <w:vAlign w:val="bottom"/>
          </w:tcPr>
          <w:p>
            <w:pPr>
              <w:spacing w:after="0" w:line="216" w:lineRule="exact"/>
              <w:rPr>
                <w:sz w:val="20"/>
                <w:szCs w:val="20"/>
                <w:color w:val="auto"/>
              </w:rPr>
            </w:pPr>
            <w:r>
              <w:rPr>
                <w:rFonts w:ascii="Arial" w:cs="Arial" w:eastAsia="Arial" w:hAnsi="Arial"/>
                <w:sz w:val="20"/>
                <w:szCs w:val="20"/>
                <w:color w:val="auto"/>
              </w:rPr>
              <w:t>•</w:t>
            </w:r>
          </w:p>
        </w:tc>
        <w:tc>
          <w:tcPr>
            <w:tcW w:w="2920" w:type="dxa"/>
            <w:vAlign w:val="bottom"/>
          </w:tcPr>
          <w:p>
            <w:pPr>
              <w:ind w:left="120"/>
              <w:spacing w:after="0"/>
              <w:rPr>
                <w:sz w:val="20"/>
                <w:szCs w:val="20"/>
                <w:color w:val="auto"/>
              </w:rPr>
            </w:pPr>
            <w:r>
              <w:rPr>
                <w:rFonts w:ascii="Arial" w:cs="Arial" w:eastAsia="Arial" w:hAnsi="Arial"/>
                <w:sz w:val="18"/>
                <w:szCs w:val="18"/>
                <w:color w:val="auto"/>
              </w:rPr>
              <w:t>drilling casing bits,</w:t>
            </w:r>
          </w:p>
        </w:tc>
        <w:tc>
          <w:tcPr>
            <w:tcW w:w="820" w:type="dxa"/>
            <w:vAlign w:val="bottom"/>
          </w:tcPr>
          <w:p>
            <w:pPr>
              <w:ind w:left="640"/>
              <w:spacing w:after="0" w:line="216" w:lineRule="exact"/>
              <w:rPr>
                <w:sz w:val="20"/>
                <w:szCs w:val="20"/>
                <w:color w:val="auto"/>
              </w:rPr>
            </w:pPr>
            <w:r>
              <w:rPr>
                <w:rFonts w:ascii="Arial" w:cs="Arial" w:eastAsia="Arial" w:hAnsi="Arial"/>
                <w:sz w:val="20"/>
                <w:szCs w:val="20"/>
                <w:color w:val="auto"/>
              </w:rPr>
              <w:t>•</w:t>
            </w:r>
          </w:p>
        </w:tc>
        <w:tc>
          <w:tcPr>
            <w:tcW w:w="2940" w:type="dxa"/>
            <w:vAlign w:val="bottom"/>
          </w:tcPr>
          <w:p>
            <w:pPr>
              <w:ind w:left="120"/>
              <w:spacing w:after="0"/>
              <w:rPr>
                <w:sz w:val="20"/>
                <w:szCs w:val="20"/>
                <w:color w:val="auto"/>
              </w:rPr>
            </w:pPr>
            <w:r>
              <w:rPr>
                <w:rFonts w:ascii="Arial" w:cs="Arial" w:eastAsia="Arial" w:hAnsi="Arial"/>
                <w:sz w:val="18"/>
                <w:szCs w:val="18"/>
                <w:color w:val="auto"/>
              </w:rPr>
              <w:t>gas lift systems,</w:t>
            </w:r>
          </w:p>
        </w:tc>
        <w:tc>
          <w:tcPr>
            <w:tcW w:w="800" w:type="dxa"/>
            <w:vAlign w:val="bottom"/>
          </w:tcPr>
          <w:p>
            <w:pPr>
              <w:ind w:left="620"/>
              <w:spacing w:after="0" w:line="216" w:lineRule="exact"/>
              <w:rPr>
                <w:sz w:val="20"/>
                <w:szCs w:val="20"/>
                <w:color w:val="auto"/>
              </w:rPr>
            </w:pPr>
            <w:r>
              <w:rPr>
                <w:rFonts w:ascii="Arial" w:cs="Arial" w:eastAsia="Arial" w:hAnsi="Arial"/>
                <w:sz w:val="20"/>
                <w:szCs w:val="20"/>
                <w:color w:val="auto"/>
              </w:rPr>
              <w:t>•</w:t>
            </w:r>
          </w:p>
        </w:tc>
        <w:tc>
          <w:tcPr>
            <w:tcW w:w="3060" w:type="dxa"/>
            <w:vAlign w:val="bottom"/>
          </w:tcPr>
          <w:p>
            <w:pPr>
              <w:ind w:left="120"/>
              <w:spacing w:after="0"/>
              <w:rPr>
                <w:sz w:val="20"/>
                <w:szCs w:val="20"/>
                <w:color w:val="auto"/>
              </w:rPr>
            </w:pPr>
            <w:r>
              <w:rPr>
                <w:rFonts w:ascii="Arial" w:cs="Arial" w:eastAsia="Arial" w:hAnsi="Arial"/>
                <w:sz w:val="18"/>
                <w:szCs w:val="18"/>
                <w:color w:val="auto"/>
              </w:rPr>
              <w:t>rotating control devices,</w:t>
            </w:r>
          </w:p>
        </w:tc>
      </w:tr>
      <w:tr>
        <w:trPr>
          <w:trHeight w:val="216"/>
        </w:trPr>
        <w:tc>
          <w:tcPr>
            <w:tcW w:w="200" w:type="dxa"/>
            <w:vAlign w:val="bottom"/>
          </w:tcPr>
          <w:p>
            <w:pPr>
              <w:spacing w:after="0" w:line="216" w:lineRule="exact"/>
              <w:rPr>
                <w:sz w:val="20"/>
                <w:szCs w:val="20"/>
                <w:color w:val="auto"/>
              </w:rPr>
            </w:pPr>
            <w:r>
              <w:rPr>
                <w:rFonts w:ascii="Arial" w:cs="Arial" w:eastAsia="Arial" w:hAnsi="Arial"/>
                <w:sz w:val="20"/>
                <w:szCs w:val="20"/>
                <w:color w:val="auto"/>
              </w:rPr>
              <w:t>•</w:t>
            </w:r>
          </w:p>
        </w:tc>
        <w:tc>
          <w:tcPr>
            <w:tcW w:w="2920" w:type="dxa"/>
            <w:vAlign w:val="bottom"/>
          </w:tcPr>
          <w:p>
            <w:pPr>
              <w:ind w:left="120"/>
              <w:spacing w:after="0"/>
              <w:rPr>
                <w:sz w:val="20"/>
                <w:szCs w:val="20"/>
                <w:color w:val="auto"/>
              </w:rPr>
            </w:pPr>
            <w:r>
              <w:rPr>
                <w:rFonts w:ascii="Arial" w:cs="Arial" w:eastAsia="Arial" w:hAnsi="Arial"/>
                <w:sz w:val="18"/>
                <w:szCs w:val="18"/>
                <w:color w:val="auto"/>
              </w:rPr>
              <w:t>centralizers,</w:t>
            </w:r>
          </w:p>
        </w:tc>
        <w:tc>
          <w:tcPr>
            <w:tcW w:w="820" w:type="dxa"/>
            <w:vAlign w:val="bottom"/>
          </w:tcPr>
          <w:p>
            <w:pPr>
              <w:ind w:left="640"/>
              <w:spacing w:after="0" w:line="216" w:lineRule="exact"/>
              <w:rPr>
                <w:sz w:val="20"/>
                <w:szCs w:val="20"/>
                <w:color w:val="auto"/>
              </w:rPr>
            </w:pPr>
            <w:r>
              <w:rPr>
                <w:rFonts w:ascii="Arial" w:cs="Arial" w:eastAsia="Arial" w:hAnsi="Arial"/>
                <w:sz w:val="20"/>
                <w:szCs w:val="20"/>
                <w:color w:val="auto"/>
              </w:rPr>
              <w:t>•</w:t>
            </w:r>
          </w:p>
        </w:tc>
        <w:tc>
          <w:tcPr>
            <w:tcW w:w="2940" w:type="dxa"/>
            <w:vAlign w:val="bottom"/>
          </w:tcPr>
          <w:p>
            <w:pPr>
              <w:ind w:left="120"/>
              <w:spacing w:after="0"/>
              <w:rPr>
                <w:sz w:val="20"/>
                <w:szCs w:val="20"/>
                <w:color w:val="auto"/>
              </w:rPr>
            </w:pPr>
            <w:r>
              <w:rPr>
                <w:rFonts w:ascii="Arial" w:cs="Arial" w:eastAsia="Arial" w:hAnsi="Arial"/>
                <w:sz w:val="18"/>
                <w:szCs w:val="18"/>
                <w:color w:val="auto"/>
              </w:rPr>
              <w:t>power generation units,</w:t>
            </w:r>
          </w:p>
        </w:tc>
        <w:tc>
          <w:tcPr>
            <w:tcW w:w="3860" w:type="dxa"/>
            <w:vAlign w:val="bottom"/>
            <w:gridSpan w:val="2"/>
          </w:tcPr>
          <w:p>
            <w:pPr>
              <w:ind w:left="620"/>
              <w:spacing w:after="0" w:line="216" w:lineRule="exact"/>
              <w:rPr>
                <w:sz w:val="20"/>
                <w:szCs w:val="20"/>
                <w:color w:val="auto"/>
              </w:rPr>
            </w:pPr>
            <w:r>
              <w:rPr>
                <w:rFonts w:ascii="Arial" w:cs="Arial" w:eastAsia="Arial" w:hAnsi="Arial"/>
                <w:sz w:val="20"/>
                <w:szCs w:val="20"/>
                <w:color w:val="auto"/>
              </w:rPr>
              <w:t xml:space="preserve">•    </w:t>
            </w:r>
            <w:r>
              <w:rPr>
                <w:rFonts w:ascii="Arial" w:cs="Arial" w:eastAsia="Arial" w:hAnsi="Arial"/>
                <w:sz w:val="17"/>
                <w:szCs w:val="17"/>
                <w:color w:val="auto"/>
              </w:rPr>
              <w:t>advanced flow detection systems, and</w:t>
            </w:r>
          </w:p>
        </w:tc>
      </w:tr>
      <w:tr>
        <w:trPr>
          <w:trHeight w:val="216"/>
        </w:trPr>
        <w:tc>
          <w:tcPr>
            <w:tcW w:w="200" w:type="dxa"/>
            <w:vAlign w:val="bottom"/>
          </w:tcPr>
          <w:p>
            <w:pPr>
              <w:spacing w:after="0" w:line="216" w:lineRule="exact"/>
              <w:rPr>
                <w:sz w:val="20"/>
                <w:szCs w:val="20"/>
                <w:color w:val="auto"/>
              </w:rPr>
            </w:pPr>
            <w:r>
              <w:rPr>
                <w:rFonts w:ascii="Arial" w:cs="Arial" w:eastAsia="Arial" w:hAnsi="Arial"/>
                <w:sz w:val="20"/>
                <w:szCs w:val="20"/>
                <w:color w:val="auto"/>
              </w:rPr>
              <w:t>•</w:t>
            </w:r>
          </w:p>
        </w:tc>
        <w:tc>
          <w:tcPr>
            <w:tcW w:w="2920" w:type="dxa"/>
            <w:vAlign w:val="bottom"/>
          </w:tcPr>
          <w:p>
            <w:pPr>
              <w:ind w:left="120"/>
              <w:spacing w:after="0"/>
              <w:rPr>
                <w:sz w:val="20"/>
                <w:szCs w:val="20"/>
                <w:color w:val="auto"/>
              </w:rPr>
            </w:pPr>
            <w:r>
              <w:rPr>
                <w:rFonts w:ascii="Arial" w:cs="Arial" w:eastAsia="Arial" w:hAnsi="Arial"/>
                <w:sz w:val="18"/>
                <w:szCs w:val="18"/>
                <w:color w:val="auto"/>
              </w:rPr>
              <w:t>float equipment,</w:t>
            </w:r>
          </w:p>
        </w:tc>
        <w:tc>
          <w:tcPr>
            <w:tcW w:w="820" w:type="dxa"/>
            <w:vAlign w:val="bottom"/>
          </w:tcPr>
          <w:p>
            <w:pPr>
              <w:ind w:left="640"/>
              <w:spacing w:after="0" w:line="216" w:lineRule="exact"/>
              <w:rPr>
                <w:sz w:val="20"/>
                <w:szCs w:val="20"/>
                <w:color w:val="auto"/>
              </w:rPr>
            </w:pPr>
            <w:r>
              <w:rPr>
                <w:rFonts w:ascii="Arial" w:cs="Arial" w:eastAsia="Arial" w:hAnsi="Arial"/>
                <w:sz w:val="20"/>
                <w:szCs w:val="20"/>
                <w:color w:val="auto"/>
              </w:rPr>
              <w:t>•</w:t>
            </w:r>
          </w:p>
        </w:tc>
        <w:tc>
          <w:tcPr>
            <w:tcW w:w="2940" w:type="dxa"/>
            <w:vAlign w:val="bottom"/>
          </w:tcPr>
          <w:p>
            <w:pPr>
              <w:ind w:left="120"/>
              <w:spacing w:after="0"/>
              <w:rPr>
                <w:sz w:val="20"/>
                <w:szCs w:val="20"/>
                <w:color w:val="auto"/>
              </w:rPr>
            </w:pPr>
            <w:r>
              <w:rPr>
                <w:rFonts w:ascii="Arial" w:cs="Arial" w:eastAsia="Arial" w:hAnsi="Arial"/>
                <w:sz w:val="18"/>
                <w:szCs w:val="18"/>
                <w:color w:val="auto"/>
              </w:rPr>
              <w:t>reciprocating rod lifts systems,</w:t>
            </w:r>
          </w:p>
        </w:tc>
        <w:tc>
          <w:tcPr>
            <w:tcW w:w="3860" w:type="dxa"/>
            <w:vAlign w:val="bottom"/>
            <w:gridSpan w:val="2"/>
          </w:tcPr>
          <w:p>
            <w:pPr>
              <w:ind w:left="620"/>
              <w:spacing w:after="0" w:line="216" w:lineRule="exact"/>
              <w:rPr>
                <w:sz w:val="20"/>
                <w:szCs w:val="20"/>
                <w:color w:val="auto"/>
              </w:rPr>
            </w:pPr>
            <w:r>
              <w:rPr>
                <w:rFonts w:ascii="Arial" w:cs="Arial" w:eastAsia="Arial" w:hAnsi="Arial"/>
                <w:sz w:val="20"/>
                <w:szCs w:val="20"/>
                <w:color w:val="auto"/>
              </w:rPr>
              <w:t xml:space="preserve">•    </w:t>
            </w:r>
            <w:r>
              <w:rPr>
                <w:rFonts w:ascii="Arial" w:cs="Arial" w:eastAsia="Arial" w:hAnsi="Arial"/>
                <w:sz w:val="17"/>
                <w:szCs w:val="17"/>
                <w:color w:val="auto"/>
              </w:rPr>
              <w:t>steady state continuous flow systems</w:t>
            </w:r>
          </w:p>
        </w:tc>
      </w:tr>
      <w:tr>
        <w:trPr>
          <w:trHeight w:val="204"/>
        </w:trPr>
        <w:tc>
          <w:tcPr>
            <w:tcW w:w="200" w:type="dxa"/>
            <w:vAlign w:val="bottom"/>
          </w:tcPr>
          <w:p>
            <w:pPr>
              <w:spacing w:after="0" w:line="204" w:lineRule="exact"/>
              <w:rPr>
                <w:sz w:val="20"/>
                <w:szCs w:val="20"/>
                <w:color w:val="auto"/>
              </w:rPr>
            </w:pPr>
            <w:r>
              <w:rPr>
                <w:rFonts w:ascii="Arial" w:cs="Arial" w:eastAsia="Arial" w:hAnsi="Arial"/>
                <w:sz w:val="20"/>
                <w:szCs w:val="20"/>
                <w:color w:val="auto"/>
              </w:rPr>
              <w:t>•</w:t>
            </w:r>
          </w:p>
        </w:tc>
        <w:tc>
          <w:tcPr>
            <w:tcW w:w="2920" w:type="dxa"/>
            <w:vAlign w:val="bottom"/>
          </w:tcPr>
          <w:p>
            <w:pPr>
              <w:ind w:left="120"/>
              <w:spacing w:after="0" w:line="204" w:lineRule="exact"/>
              <w:rPr>
                <w:sz w:val="20"/>
                <w:szCs w:val="20"/>
                <w:color w:val="auto"/>
              </w:rPr>
            </w:pPr>
            <w:r>
              <w:rPr>
                <w:rFonts w:ascii="Arial" w:cs="Arial" w:eastAsia="Arial" w:hAnsi="Arial"/>
                <w:sz w:val="18"/>
                <w:szCs w:val="18"/>
                <w:color w:val="auto"/>
              </w:rPr>
              <w:t>stimulation sleeves,</w:t>
            </w:r>
          </w:p>
        </w:tc>
        <w:tc>
          <w:tcPr>
            <w:tcW w:w="820" w:type="dxa"/>
            <w:vAlign w:val="bottom"/>
          </w:tcPr>
          <w:p>
            <w:pPr>
              <w:ind w:left="640"/>
              <w:spacing w:after="0" w:line="204" w:lineRule="exact"/>
              <w:rPr>
                <w:sz w:val="20"/>
                <w:szCs w:val="20"/>
                <w:color w:val="auto"/>
              </w:rPr>
            </w:pPr>
            <w:r>
              <w:rPr>
                <w:rFonts w:ascii="Arial" w:cs="Arial" w:eastAsia="Arial" w:hAnsi="Arial"/>
                <w:sz w:val="20"/>
                <w:szCs w:val="20"/>
                <w:color w:val="auto"/>
              </w:rPr>
              <w:t>•</w:t>
            </w:r>
          </w:p>
        </w:tc>
        <w:tc>
          <w:tcPr>
            <w:tcW w:w="2940" w:type="dxa"/>
            <w:vAlign w:val="bottom"/>
          </w:tcPr>
          <w:p>
            <w:pPr>
              <w:ind w:left="120"/>
              <w:spacing w:after="0" w:line="204" w:lineRule="exact"/>
              <w:rPr>
                <w:sz w:val="20"/>
                <w:szCs w:val="20"/>
                <w:color w:val="auto"/>
              </w:rPr>
            </w:pPr>
            <w:r>
              <w:rPr>
                <w:rFonts w:ascii="Arial" w:cs="Arial" w:eastAsia="Arial" w:hAnsi="Arial"/>
                <w:sz w:val="18"/>
                <w:szCs w:val="18"/>
                <w:color w:val="auto"/>
              </w:rPr>
              <w:t>flow measurement products,</w:t>
            </w:r>
          </w:p>
        </w:tc>
        <w:tc>
          <w:tcPr>
            <w:tcW w:w="80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28"/>
        </w:trPr>
        <w:tc>
          <w:tcPr>
            <w:tcW w:w="200" w:type="dxa"/>
            <w:vAlign w:val="bottom"/>
          </w:tcPr>
          <w:p>
            <w:pPr>
              <w:spacing w:after="0" w:line="228" w:lineRule="exact"/>
              <w:rPr>
                <w:sz w:val="20"/>
                <w:szCs w:val="20"/>
                <w:color w:val="auto"/>
              </w:rPr>
            </w:pPr>
            <w:r>
              <w:rPr>
                <w:rFonts w:ascii="Arial" w:cs="Arial" w:eastAsia="Arial" w:hAnsi="Arial"/>
                <w:sz w:val="20"/>
                <w:szCs w:val="20"/>
                <w:color w:val="auto"/>
              </w:rPr>
              <w:t>•</w:t>
            </w:r>
          </w:p>
        </w:tc>
        <w:tc>
          <w:tcPr>
            <w:tcW w:w="2920" w:type="dxa"/>
            <w:vAlign w:val="bottom"/>
          </w:tcPr>
          <w:p>
            <w:pPr>
              <w:ind w:left="120"/>
              <w:spacing w:after="0"/>
              <w:rPr>
                <w:sz w:val="20"/>
                <w:szCs w:val="20"/>
                <w:color w:val="auto"/>
              </w:rPr>
            </w:pPr>
            <w:r>
              <w:rPr>
                <w:rFonts w:ascii="Arial" w:cs="Arial" w:eastAsia="Arial" w:hAnsi="Arial"/>
                <w:sz w:val="18"/>
                <w:szCs w:val="18"/>
                <w:color w:val="auto"/>
              </w:rPr>
              <w:t>expandable sand screens,</w:t>
            </w:r>
          </w:p>
        </w:tc>
        <w:tc>
          <w:tcPr>
            <w:tcW w:w="820" w:type="dxa"/>
            <w:vAlign w:val="bottom"/>
          </w:tcPr>
          <w:p>
            <w:pPr>
              <w:ind w:left="640"/>
              <w:spacing w:after="0" w:line="228" w:lineRule="exact"/>
              <w:rPr>
                <w:sz w:val="20"/>
                <w:szCs w:val="20"/>
                <w:color w:val="auto"/>
              </w:rPr>
            </w:pPr>
            <w:r>
              <w:rPr>
                <w:rFonts w:ascii="Arial" w:cs="Arial" w:eastAsia="Arial" w:hAnsi="Arial"/>
                <w:sz w:val="20"/>
                <w:szCs w:val="20"/>
                <w:color w:val="auto"/>
              </w:rPr>
              <w:t>•</w:t>
            </w:r>
          </w:p>
        </w:tc>
        <w:tc>
          <w:tcPr>
            <w:tcW w:w="2940" w:type="dxa"/>
            <w:vAlign w:val="bottom"/>
          </w:tcPr>
          <w:p>
            <w:pPr>
              <w:ind w:left="120"/>
              <w:spacing w:after="0" w:line="228" w:lineRule="exact"/>
              <w:rPr>
                <w:sz w:val="20"/>
                <w:szCs w:val="20"/>
                <w:color w:val="auto"/>
              </w:rPr>
            </w:pPr>
            <w:r>
              <w:rPr>
                <w:rFonts w:ascii="Arial" w:cs="Arial" w:eastAsia="Arial" w:hAnsi="Arial"/>
                <w:sz w:val="17"/>
                <w:szCs w:val="17"/>
                <w:color w:val="auto"/>
              </w:rPr>
              <w:t>SurgeMaster</w:t>
            </w:r>
            <w:r>
              <w:rPr>
                <w:rFonts w:ascii="Arial" w:cs="Arial" w:eastAsia="Arial" w:hAnsi="Arial"/>
                <w:sz w:val="26"/>
                <w:szCs w:val="26"/>
                <w:color w:val="auto"/>
                <w:vertAlign w:val="superscript"/>
              </w:rPr>
              <w:t>®</w:t>
            </w:r>
            <w:r>
              <w:rPr>
                <w:rFonts w:ascii="Arial" w:cs="Arial" w:eastAsia="Arial" w:hAnsi="Arial"/>
                <w:sz w:val="17"/>
                <w:szCs w:val="17"/>
                <w:color w:val="auto"/>
              </w:rPr>
              <w:t>II tool,</w:t>
            </w:r>
          </w:p>
        </w:tc>
        <w:tc>
          <w:tcPr>
            <w:tcW w:w="80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237"/>
        </w:trPr>
        <w:tc>
          <w:tcPr>
            <w:tcW w:w="200" w:type="dxa"/>
            <w:vAlign w:val="bottom"/>
          </w:tcPr>
          <w:p>
            <w:pPr>
              <w:spacing w:after="0"/>
              <w:rPr>
                <w:sz w:val="20"/>
                <w:szCs w:val="20"/>
                <w:color w:val="auto"/>
              </w:rPr>
            </w:pPr>
            <w:r>
              <w:rPr>
                <w:rFonts w:ascii="Arial" w:cs="Arial" w:eastAsia="Arial" w:hAnsi="Arial"/>
                <w:sz w:val="20"/>
                <w:szCs w:val="20"/>
                <w:color w:val="auto"/>
              </w:rPr>
              <w:t>•</w:t>
            </w:r>
          </w:p>
        </w:tc>
        <w:tc>
          <w:tcPr>
            <w:tcW w:w="2920" w:type="dxa"/>
            <w:vAlign w:val="bottom"/>
          </w:tcPr>
          <w:p>
            <w:pPr>
              <w:ind w:left="120"/>
              <w:spacing w:after="0"/>
              <w:rPr>
                <w:sz w:val="20"/>
                <w:szCs w:val="20"/>
                <w:color w:val="auto"/>
              </w:rPr>
            </w:pPr>
            <w:r>
              <w:rPr>
                <w:rFonts w:ascii="Arial" w:cs="Arial" w:eastAsia="Arial" w:hAnsi="Arial"/>
                <w:sz w:val="18"/>
                <w:szCs w:val="18"/>
                <w:color w:val="auto"/>
              </w:rPr>
              <w:t>composite plugs,</w:t>
            </w:r>
          </w:p>
        </w:tc>
        <w:tc>
          <w:tcPr>
            <w:tcW w:w="820" w:type="dxa"/>
            <w:vAlign w:val="bottom"/>
          </w:tcPr>
          <w:p>
            <w:pPr>
              <w:ind w:left="640"/>
              <w:spacing w:after="0"/>
              <w:rPr>
                <w:sz w:val="20"/>
                <w:szCs w:val="20"/>
                <w:color w:val="auto"/>
              </w:rPr>
            </w:pPr>
            <w:r>
              <w:rPr>
                <w:rFonts w:ascii="Arial" w:cs="Arial" w:eastAsia="Arial" w:hAnsi="Arial"/>
                <w:sz w:val="20"/>
                <w:szCs w:val="20"/>
                <w:color w:val="auto"/>
              </w:rPr>
              <w:t>•</w:t>
            </w:r>
          </w:p>
        </w:tc>
        <w:tc>
          <w:tcPr>
            <w:tcW w:w="2940" w:type="dxa"/>
            <w:vAlign w:val="bottom"/>
          </w:tcPr>
          <w:p>
            <w:pPr>
              <w:ind w:left="120"/>
              <w:spacing w:after="0"/>
              <w:rPr>
                <w:sz w:val="20"/>
                <w:szCs w:val="20"/>
                <w:color w:val="auto"/>
              </w:rPr>
            </w:pPr>
            <w:r>
              <w:rPr>
                <w:rFonts w:ascii="Arial" w:cs="Arial" w:eastAsia="Arial" w:hAnsi="Arial"/>
                <w:sz w:val="18"/>
                <w:szCs w:val="18"/>
                <w:color w:val="auto"/>
              </w:rPr>
              <w:t>drilling rental tools,</w:t>
            </w:r>
          </w:p>
        </w:tc>
        <w:tc>
          <w:tcPr>
            <w:tcW w:w="800" w:type="dxa"/>
            <w:vAlign w:val="bottom"/>
          </w:tcPr>
          <w:p>
            <w:pPr>
              <w:spacing w:after="0"/>
              <w:rPr>
                <w:sz w:val="20"/>
                <w:szCs w:val="20"/>
                <w:color w:val="auto"/>
              </w:rPr>
            </w:pPr>
          </w:p>
        </w:tc>
        <w:tc>
          <w:tcPr>
            <w:tcW w:w="3060" w:type="dxa"/>
            <w:vAlign w:val="bottom"/>
          </w:tcPr>
          <w:p>
            <w:pPr>
              <w:spacing w:after="0"/>
              <w:rPr>
                <w:sz w:val="20"/>
                <w:szCs w:val="20"/>
                <w:color w:val="auto"/>
              </w:rPr>
            </w:pPr>
          </w:p>
        </w:tc>
      </w:tr>
    </w:tbl>
    <w:p>
      <w:pPr>
        <w:spacing w:after="0" w:line="211"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Weatherford’s global supply chain is complex with multiple levels of suppliers between us and upstream conflict minerals producers. Further, our Covered Products consist of many component materials and parts, with multiple suppliers potentially contributing to a single product. As a downstream purchaser and user of conflict minerals, we do not have direct visibility into, and are always many layers removed from, smelters or refiners of 3TG (“</w:t>
      </w:r>
      <w:r>
        <w:rPr>
          <w:rFonts w:ascii="Arial" w:cs="Arial" w:eastAsia="Arial" w:hAnsi="Arial"/>
          <w:sz w:val="16"/>
          <w:szCs w:val="16"/>
          <w:b w:val="1"/>
          <w:bCs w:val="1"/>
          <w:i w:val="1"/>
          <w:iCs w:val="1"/>
          <w:color w:val="auto"/>
        </w:rPr>
        <w:t>SORs</w:t>
      </w:r>
      <w:r>
        <w:rPr>
          <w:rFonts w:ascii="Arial" w:cs="Arial" w:eastAsia="Arial" w:hAnsi="Arial"/>
          <w:sz w:val="16"/>
          <w:szCs w:val="16"/>
          <w:color w:val="auto"/>
        </w:rPr>
        <w:t>”) and the associated mines of origin of the conflict minerals. Therefore, we must rely on our direct suppliers (“</w:t>
      </w:r>
      <w:r>
        <w:rPr>
          <w:rFonts w:ascii="Arial" w:cs="Arial" w:eastAsia="Arial" w:hAnsi="Arial"/>
          <w:sz w:val="16"/>
          <w:szCs w:val="16"/>
          <w:b w:val="1"/>
          <w:bCs w:val="1"/>
          <w:i w:val="1"/>
          <w:iCs w:val="1"/>
          <w:color w:val="auto"/>
        </w:rPr>
        <w:t>tier 1 suppliers</w:t>
      </w:r>
      <w:r>
        <w:rPr>
          <w:rFonts w:ascii="Arial" w:cs="Arial" w:eastAsia="Arial" w:hAnsi="Arial"/>
          <w:sz w:val="16"/>
          <w:szCs w:val="16"/>
          <w:color w:val="auto"/>
        </w:rPr>
        <w:t>”) and their suppliers (“</w:t>
      </w:r>
      <w:r>
        <w:rPr>
          <w:rFonts w:ascii="Arial" w:cs="Arial" w:eastAsia="Arial" w:hAnsi="Arial"/>
          <w:sz w:val="16"/>
          <w:szCs w:val="16"/>
          <w:b w:val="1"/>
          <w:bCs w:val="1"/>
          <w:i w:val="1"/>
          <w:iCs w:val="1"/>
          <w:color w:val="auto"/>
        </w:rPr>
        <w:t>tier 2</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suppliers</w:t>
      </w:r>
      <w:r>
        <w:rPr>
          <w:rFonts w:ascii="Arial" w:cs="Arial" w:eastAsia="Arial" w:hAnsi="Arial"/>
          <w:sz w:val="16"/>
          <w:szCs w:val="16"/>
          <w:color w:val="auto"/>
        </w:rPr>
        <w:t>”) to provide the information necessary to trace the source and chain of custody of 3TG that may exist in our Covered Products.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405"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Reasonable Country of Origin Inquiry (RCOI)</w:t>
      </w:r>
    </w:p>
    <w:p>
      <w:pPr>
        <w:spacing w:after="0" w:line="267" w:lineRule="exact"/>
        <w:rPr>
          <w:sz w:val="20"/>
          <w:szCs w:val="20"/>
          <w:color w:val="auto"/>
        </w:rPr>
      </w:pPr>
    </w:p>
    <w:p>
      <w:pPr>
        <w:ind w:right="160"/>
        <w:spacing w:after="0" w:line="289" w:lineRule="auto"/>
        <w:rPr>
          <w:sz w:val="20"/>
          <w:szCs w:val="20"/>
          <w:color w:val="auto"/>
        </w:rPr>
      </w:pPr>
      <w:r>
        <w:rPr>
          <w:rFonts w:ascii="Arial" w:cs="Arial" w:eastAsia="Arial" w:hAnsi="Arial"/>
          <w:sz w:val="17"/>
          <w:szCs w:val="17"/>
          <w:color w:val="auto"/>
        </w:rPr>
        <w:t>This year, we continued the refinement of our RCOI program and processes. We undertook an extensive manual review of material safety data containing engineered design product information. From this material safety data, we identified the Covered Products and the corresponding direct suppliers in the supply chain of our manufacturing businesses falling within the scope of the Rule. This comprehensive review enabled us to refine the scope of the suppliers we reasonably believe are covered by the Rule by identifying specific product or products supplied to Weatherford that may contain 3TG. Our review identified 938 tier 1 suppliers within the scope of the Rule for 2019. This represents approximately a 10% reduction in the number of tier 1 suppliers within the scope of the Rule from 2018. As part of our announced transformation plan, we continued the comprehensive review of our supply chain with a view towards improving efficiency. Through the transformation plan, we have significantly reduced our overall number of suppliers and also the number of our manufacturing facilities. As a result of these initiatives, we reduced our total number of tier 1 suppliers by approximately 30% since 2017 through our transformation plan and we will continue to evaluate our supply chain for opportunities to further improve efficiency. We believe that these refinements to our supply chain will help us to manage and mitigate the risk that conflict minerals from the Democratic Republic of the Congo or adjoining countries (“</w:t>
      </w:r>
      <w:r>
        <w:rPr>
          <w:rFonts w:ascii="Arial" w:cs="Arial" w:eastAsia="Arial" w:hAnsi="Arial"/>
          <w:sz w:val="17"/>
          <w:szCs w:val="17"/>
          <w:b w:val="1"/>
          <w:bCs w:val="1"/>
          <w:i w:val="1"/>
          <w:iCs w:val="1"/>
          <w:color w:val="auto"/>
        </w:rPr>
        <w:t>DRC</w:t>
      </w:r>
      <w:r>
        <w:rPr>
          <w:rFonts w:ascii="Arial" w:cs="Arial" w:eastAsia="Arial" w:hAnsi="Arial"/>
          <w:sz w:val="17"/>
          <w:szCs w:val="17"/>
          <w:color w:val="auto"/>
        </w:rPr>
        <w:t>”) are used in our Covered Products.</w:t>
      </w:r>
    </w:p>
    <w:p>
      <w:pPr>
        <w:spacing w:after="0" w:line="178"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Weatherford, with the assistance of a third-party consultant, contacted the 938 tier 1 suppliers to request and collect information on a product level as to the use and origin of 3TG. Utilizing the Conflict-Free Sourcing Initiative’s Conflict Minerals Reporting Template (“</w:t>
      </w:r>
      <w:r>
        <w:rPr>
          <w:rFonts w:ascii="Arial" w:cs="Arial" w:eastAsia="Arial" w:hAnsi="Arial"/>
          <w:sz w:val="16"/>
          <w:szCs w:val="16"/>
          <w:b w:val="1"/>
          <w:bCs w:val="1"/>
          <w:i w:val="1"/>
          <w:iCs w:val="1"/>
          <w:color w:val="auto"/>
        </w:rPr>
        <w:t>CMRT</w:t>
      </w:r>
      <w:r>
        <w:rPr>
          <w:rFonts w:ascii="Arial" w:cs="Arial" w:eastAsia="Arial" w:hAnsi="Arial"/>
          <w:sz w:val="16"/>
          <w:szCs w:val="16"/>
          <w:color w:val="auto"/>
        </w:rPr>
        <w:t>”), suppliers were asked to provide information regarding the existence of 3TG in specifically identified materials and products sold to Weatherford and the sourcing of these materials, with the ultimate goal of identifying the SORs and associated mine countries of origin connected to 3TG utilized in our products. Suppliers were provided multiple options for uploading CMRTs or providing the requested information. If a supplier was unable to provide one or more product-specific CMRTs, the supplier could choose to provide a company-level or user-defined CMRT. Suppliers unable to provide a CMRT on their own behalf were requested to provide relevant information on their tier 2 suppliers. We then contacted these tier 2 suppliers, and subsequent tiers of suppliers as needed.</w:t>
      </w:r>
    </w:p>
    <w:p>
      <w:pPr>
        <w:spacing w:after="0" w:line="18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If suppliers did not respond to our request for information, our third-party consultant made multiple additional attempts to contact them via emails and telephone calls and offered assistance in completing the CMRTs and providing the requested information. Through our engagement and outreach to our suppliers, we continued to inform, educate and assist our suppliers if they are unfamiliar with conflict mineral rules, Weatherford’s conflict minerals compliance program, our related policies and the supplier’s obligations under their contracts with Weatherford and our Supplier Code of Conduct. If, after these efforts, a supplier still did not register within the system or provide the information requested, the matter was further escalated internally and there was direct outreach by Weatherford.</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RCOI Results</w:t>
      </w:r>
    </w:p>
    <w:p>
      <w:pPr>
        <w:spacing w:after="0" w:line="240"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This reporting year, 663 suppliers, or approximately 71%, responded to our request to provide CMRTs, a slight increase over the 70% response rate we achieved last year. Of the suppliers who responded, 35% indicated one or more conflict minerals are necessary to the functionality or production of our Covered Products. Based on a reasonable country of origin inquiry, we have reason to believe that conflict minerals necessary to the functionality or production of our Covered Products may have originated in the DRC. We performed additional due diligence measures on the source and chain of custody of the necessary conflict minerals in our Covered Products, as described below.</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405"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Diligence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Design</w:t>
      </w:r>
    </w:p>
    <w:p>
      <w:pPr>
        <w:spacing w:after="0" w:line="12" w:lineRule="exact"/>
        <w:rPr>
          <w:sz w:val="20"/>
          <w:szCs w:val="20"/>
          <w:color w:val="auto"/>
        </w:rPr>
      </w:pPr>
    </w:p>
    <w:p>
      <w:pPr>
        <w:ind w:right="460"/>
        <w:spacing w:after="0" w:line="243" w:lineRule="auto"/>
        <w:rPr>
          <w:sz w:val="20"/>
          <w:szCs w:val="20"/>
          <w:color w:val="auto"/>
        </w:rPr>
      </w:pPr>
      <w:r>
        <w:rPr>
          <w:rFonts w:ascii="Arial" w:cs="Arial" w:eastAsia="Arial" w:hAnsi="Arial"/>
          <w:sz w:val="18"/>
          <w:szCs w:val="18"/>
          <w:color w:val="auto"/>
        </w:rPr>
        <w:t>The design of Weatherford’s due diligence framework conforms to the due diligence-related steps of OECD Due Diligence Guidance for Responsible Supply Chains of Minerals from Conflict-Affected and High-Risk Areas, second edition (“</w:t>
      </w:r>
      <w:r>
        <w:rPr>
          <w:rFonts w:ascii="Arial" w:cs="Arial" w:eastAsia="Arial" w:hAnsi="Arial"/>
          <w:sz w:val="18"/>
          <w:szCs w:val="18"/>
          <w:b w:val="1"/>
          <w:bCs w:val="1"/>
          <w:i w:val="1"/>
          <w:iCs w:val="1"/>
          <w:color w:val="auto"/>
        </w:rPr>
        <w:t>OECD Guidance</w:t>
      </w:r>
      <w:r>
        <w:rPr>
          <w:rFonts w:ascii="Arial" w:cs="Arial" w:eastAsia="Arial" w:hAnsi="Arial"/>
          <w:sz w:val="18"/>
          <w:szCs w:val="18"/>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Measures Undertaken</w:t>
      </w:r>
    </w:p>
    <w:p>
      <w:pPr>
        <w:spacing w:after="0" w:line="240" w:lineRule="exact"/>
        <w:rPr>
          <w:sz w:val="20"/>
          <w:szCs w:val="20"/>
          <w:color w:val="auto"/>
        </w:rPr>
      </w:pPr>
    </w:p>
    <w:p>
      <w:pPr>
        <w:ind w:right="260"/>
        <w:spacing w:after="0" w:line="282" w:lineRule="auto"/>
        <w:rPr>
          <w:sz w:val="20"/>
          <w:szCs w:val="20"/>
          <w:color w:val="auto"/>
        </w:rPr>
      </w:pPr>
      <w:r>
        <w:rPr>
          <w:rFonts w:ascii="Arial" w:cs="Arial" w:eastAsia="Arial" w:hAnsi="Arial"/>
          <w:sz w:val="16"/>
          <w:szCs w:val="16"/>
          <w:color w:val="auto"/>
        </w:rPr>
        <w:t>Once we received information from suppliers in the CMRTs, we evaluated responses for plausibility, consistency, and gaps in information. If, during the evaluation, any quality control flags were raised regarding the veracity or accuracy of information, suppliers were automatically contacted again on a bi-</w:t>
      </w:r>
    </w:p>
    <w:p>
      <w:pPr>
        <w:spacing w:after="0"/>
        <w:rPr>
          <w:sz w:val="20"/>
          <w:szCs w:val="20"/>
          <w:color w:val="auto"/>
        </w:rPr>
      </w:pPr>
      <w:r>
        <w:rPr>
          <w:rFonts w:ascii="Arial" w:cs="Arial" w:eastAsia="Arial" w:hAnsi="Arial"/>
          <w:sz w:val="18"/>
          <w:szCs w:val="18"/>
          <w:color w:val="auto"/>
        </w:rPr>
        <w:t>weekly basis up to an additional three times to confirm or verify the information. Examples of quality control flags are:</w:t>
      </w:r>
    </w:p>
    <w:p>
      <w:pPr>
        <w:spacing w:after="0" w:line="265" w:lineRule="exact"/>
        <w:rPr>
          <w:sz w:val="20"/>
          <w:szCs w:val="20"/>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18"/>
          <w:szCs w:val="18"/>
          <w:color w:val="auto"/>
        </w:rPr>
        <w:t>One or more SORs were listed but no conflict mineral was listed by the supplier;</w:t>
      </w:r>
    </w:p>
    <w:p>
      <w:pPr>
        <w:spacing w:after="0" w:line="2" w:lineRule="exact"/>
        <w:rPr>
          <w:rFonts w:ascii="Arial" w:cs="Arial" w:eastAsia="Arial" w:hAnsi="Arial"/>
          <w:sz w:val="20"/>
          <w:szCs w:val="20"/>
          <w:color w:val="auto"/>
        </w:rPr>
      </w:pPr>
    </w:p>
    <w:p>
      <w:pPr>
        <w:ind w:left="660" w:right="60" w:hanging="328"/>
        <w:spacing w:after="0" w:line="228" w:lineRule="auto"/>
        <w:tabs>
          <w:tab w:leader="none" w:pos="648" w:val="left"/>
        </w:tabs>
        <w:numPr>
          <w:ilvl w:val="0"/>
          <w:numId w:val="1"/>
        </w:numPr>
        <w:rPr>
          <w:rFonts w:ascii="Arial" w:cs="Arial" w:eastAsia="Arial" w:hAnsi="Arial"/>
          <w:sz w:val="20"/>
          <w:szCs w:val="20"/>
          <w:color w:val="auto"/>
        </w:rPr>
      </w:pPr>
      <w:r>
        <w:rPr>
          <w:rFonts w:ascii="Arial" w:cs="Arial" w:eastAsia="Arial" w:hAnsi="Arial"/>
          <w:sz w:val="18"/>
          <w:szCs w:val="18"/>
          <w:color w:val="auto"/>
        </w:rPr>
        <w:t>SOR information was not provided for a conflict mineral used by the supplier, or the listed SOR was not a verified metal processor in the database of our third-party consultant;</w:t>
      </w:r>
    </w:p>
    <w:p>
      <w:pPr>
        <w:spacing w:after="0" w:line="1" w:lineRule="exact"/>
        <w:rPr>
          <w:rFonts w:ascii="Arial" w:cs="Arial" w:eastAsia="Arial" w:hAnsi="Arial"/>
          <w:sz w:val="20"/>
          <w:szCs w:val="20"/>
          <w:color w:val="auto"/>
        </w:rPr>
      </w:pPr>
    </w:p>
    <w:p>
      <w:pPr>
        <w:ind w:left="640" w:hanging="308"/>
        <w:spacing w:after="0" w:line="225" w:lineRule="auto"/>
        <w:tabs>
          <w:tab w:leader="none" w:pos="640" w:val="left"/>
        </w:tabs>
        <w:numPr>
          <w:ilvl w:val="0"/>
          <w:numId w:val="1"/>
        </w:numPr>
        <w:rPr>
          <w:rFonts w:ascii="Arial" w:cs="Arial" w:eastAsia="Arial" w:hAnsi="Arial"/>
          <w:sz w:val="20"/>
          <w:szCs w:val="20"/>
          <w:color w:val="auto"/>
        </w:rPr>
      </w:pPr>
      <w:r>
        <w:rPr>
          <w:rFonts w:ascii="Arial" w:cs="Arial" w:eastAsia="Arial" w:hAnsi="Arial"/>
          <w:sz w:val="18"/>
          <w:szCs w:val="18"/>
          <w:color w:val="auto"/>
        </w:rPr>
        <w:t>Supplier answered yes to sourcing from the DRC, but none of the SORs listed are known to source from the region;</w:t>
      </w:r>
    </w:p>
    <w:p>
      <w:pPr>
        <w:spacing w:after="0" w:line="2" w:lineRule="exact"/>
        <w:rPr>
          <w:rFonts w:ascii="Arial" w:cs="Arial" w:eastAsia="Arial" w:hAnsi="Arial"/>
          <w:sz w:val="20"/>
          <w:szCs w:val="20"/>
          <w:color w:val="auto"/>
        </w:rPr>
      </w:pPr>
    </w:p>
    <w:p>
      <w:pPr>
        <w:ind w:left="640" w:hanging="308"/>
        <w:spacing w:after="0" w:line="223" w:lineRule="auto"/>
        <w:tabs>
          <w:tab w:leader="none" w:pos="640" w:val="left"/>
        </w:tabs>
        <w:numPr>
          <w:ilvl w:val="0"/>
          <w:numId w:val="1"/>
        </w:numPr>
        <w:rPr>
          <w:rFonts w:ascii="Arial" w:cs="Arial" w:eastAsia="Arial" w:hAnsi="Arial"/>
          <w:sz w:val="20"/>
          <w:szCs w:val="20"/>
          <w:color w:val="auto"/>
        </w:rPr>
      </w:pPr>
      <w:r>
        <w:rPr>
          <w:rFonts w:ascii="Arial" w:cs="Arial" w:eastAsia="Arial" w:hAnsi="Arial"/>
          <w:sz w:val="18"/>
          <w:szCs w:val="18"/>
          <w:color w:val="auto"/>
        </w:rPr>
        <w:t>Supplier indicated that they have not received 3TG data for each metal from all relevant suppliers;</w:t>
      </w:r>
    </w:p>
    <w:p>
      <w:pPr>
        <w:spacing w:after="0" w:line="2" w:lineRule="exact"/>
        <w:rPr>
          <w:rFonts w:ascii="Arial" w:cs="Arial" w:eastAsia="Arial" w:hAnsi="Arial"/>
          <w:sz w:val="20"/>
          <w:szCs w:val="20"/>
          <w:color w:val="auto"/>
        </w:rPr>
      </w:pPr>
    </w:p>
    <w:p>
      <w:pPr>
        <w:ind w:left="640" w:hanging="308"/>
        <w:spacing w:after="0" w:line="223" w:lineRule="auto"/>
        <w:tabs>
          <w:tab w:leader="none" w:pos="640" w:val="left"/>
        </w:tabs>
        <w:numPr>
          <w:ilvl w:val="0"/>
          <w:numId w:val="1"/>
        </w:numPr>
        <w:rPr>
          <w:rFonts w:ascii="Arial" w:cs="Arial" w:eastAsia="Arial" w:hAnsi="Arial"/>
          <w:sz w:val="20"/>
          <w:szCs w:val="20"/>
          <w:color w:val="auto"/>
        </w:rPr>
      </w:pPr>
      <w:r>
        <w:rPr>
          <w:rFonts w:ascii="Arial" w:cs="Arial" w:eastAsia="Arial" w:hAnsi="Arial"/>
          <w:sz w:val="18"/>
          <w:szCs w:val="18"/>
          <w:color w:val="auto"/>
        </w:rPr>
        <w:t>Supplier indicated that they have not identified all of the SORs used for the Covered Products;</w:t>
      </w:r>
    </w:p>
    <w:p>
      <w:pPr>
        <w:spacing w:after="0" w:line="2" w:lineRule="exact"/>
        <w:rPr>
          <w:rFonts w:ascii="Arial" w:cs="Arial" w:eastAsia="Arial" w:hAnsi="Arial"/>
          <w:sz w:val="20"/>
          <w:szCs w:val="20"/>
          <w:color w:val="auto"/>
        </w:rPr>
      </w:pPr>
    </w:p>
    <w:p>
      <w:pPr>
        <w:ind w:left="640" w:hanging="308"/>
        <w:spacing w:after="0" w:line="223" w:lineRule="auto"/>
        <w:tabs>
          <w:tab w:leader="none" w:pos="640" w:val="left"/>
        </w:tabs>
        <w:numPr>
          <w:ilvl w:val="0"/>
          <w:numId w:val="1"/>
        </w:numPr>
        <w:rPr>
          <w:rFonts w:ascii="Arial" w:cs="Arial" w:eastAsia="Arial" w:hAnsi="Arial"/>
          <w:sz w:val="20"/>
          <w:szCs w:val="20"/>
          <w:color w:val="auto"/>
        </w:rPr>
      </w:pPr>
      <w:r>
        <w:rPr>
          <w:rFonts w:ascii="Arial" w:cs="Arial" w:eastAsia="Arial" w:hAnsi="Arial"/>
          <w:sz w:val="18"/>
          <w:szCs w:val="18"/>
          <w:color w:val="auto"/>
        </w:rPr>
        <w:t>Supplier indicated they have not provided all applicable SOR information received; and</w:t>
      </w:r>
    </w:p>
    <w:p>
      <w:pPr>
        <w:spacing w:after="0" w:line="2" w:lineRule="exact"/>
        <w:rPr>
          <w:rFonts w:ascii="Arial" w:cs="Arial" w:eastAsia="Arial" w:hAnsi="Arial"/>
          <w:sz w:val="20"/>
          <w:szCs w:val="20"/>
          <w:color w:val="auto"/>
        </w:rPr>
      </w:pPr>
    </w:p>
    <w:p>
      <w:pPr>
        <w:ind w:left="660" w:right="140" w:hanging="328"/>
        <w:spacing w:after="0" w:line="228" w:lineRule="auto"/>
        <w:tabs>
          <w:tab w:leader="none" w:pos="648" w:val="left"/>
        </w:tabs>
        <w:numPr>
          <w:ilvl w:val="0"/>
          <w:numId w:val="1"/>
        </w:numPr>
        <w:rPr>
          <w:rFonts w:ascii="Arial" w:cs="Arial" w:eastAsia="Arial" w:hAnsi="Arial"/>
          <w:sz w:val="20"/>
          <w:szCs w:val="20"/>
          <w:color w:val="auto"/>
        </w:rPr>
      </w:pPr>
      <w:r>
        <w:rPr>
          <w:rFonts w:ascii="Arial" w:cs="Arial" w:eastAsia="Arial" w:hAnsi="Arial"/>
          <w:sz w:val="18"/>
          <w:szCs w:val="18"/>
          <w:color w:val="auto"/>
        </w:rPr>
        <w:t>Supplier indicated 100% of the 3TG for products covered by the declaration originated from scrap/recycled sources, but one or more SORs listed are not known to be exclusive recyclers.</w:t>
      </w:r>
    </w:p>
    <w:p>
      <w:pPr>
        <w:spacing w:after="0" w:line="217"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With the supplier information collected and evaluated as described above, we used information collected by industry groups and our third-party consultant to verify the identified SORs. Through an outreach process we attempted to verify (1) the types of metal processing performed (including exclusive recycling), (2) the mine countries of origin of the conflict minerals, (3) the conflict-free certification status of the identified SORs, and (4) the due diligence</w:t>
      </w:r>
    </w:p>
    <w:p>
      <w:pPr>
        <w:spacing w:after="0" w:line="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measures being conducted for those entities that are not conflict-free certified. We compared the supplier-identified SORs to the list of SORs which have received a “conflict free” designation based on internationally accepted audit standards of (a) the Responsible Minerals Assurance Process developed by the Responsible Minerals Initiative, (b) the London Bullion Market Association Good Delivery Program and (c) the Responsible Jewellery Council Chain-of-Custody Certification. If the SOR was not certified by one of these three internationally-recognized programs, we attempted to contact the SOR to gain more information about its sourcing practices, including countries of origin and transfer, and whether there were any internal due diligence procedures in place or other processes the SOR takes to track the chain-of-custody on the source of its mineral ores. We also performed internet research to determine whether there were any outside sources of information regarding the SOR’s sourcing practices. If the SORs were non-responsive, additional attempts to contact them were made to gather information on mine country of origin and sourcing practices.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Due Diligence Results</w:t>
      </w:r>
    </w:p>
    <w:p>
      <w:pPr>
        <w:spacing w:after="0" w:line="240"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Based on the SOR list provided by the suppliers who responded at the product-level and based on publicly available information, we have identified 307 verified SORs that are within our supply chain (see Annex I). Of these SORs, 261 do not source from the DRC. Forty-six of these SORs indicated sourcing within the DRC, however, all but one of these SORs are certified as conflict-free. The one SOR that is not certified as conflict-free supplied gold that was</w:t>
      </w:r>
    </w:p>
    <w:p>
      <w:pPr>
        <w:spacing w:after="0" w:line="1" w:lineRule="exact"/>
        <w:rPr>
          <w:sz w:val="20"/>
          <w:szCs w:val="20"/>
          <w:color w:val="auto"/>
        </w:rPr>
      </w:pPr>
    </w:p>
    <w:p>
      <w:pPr>
        <w:ind w:right="440"/>
        <w:spacing w:after="0" w:line="341" w:lineRule="auto"/>
        <w:rPr>
          <w:sz w:val="20"/>
          <w:szCs w:val="20"/>
          <w:color w:val="auto"/>
        </w:rPr>
      </w:pPr>
      <w:r>
        <w:rPr>
          <w:rFonts w:ascii="Arial" w:cs="Arial" w:eastAsia="Arial" w:hAnsi="Arial"/>
          <w:sz w:val="16"/>
          <w:szCs w:val="16"/>
          <w:color w:val="auto"/>
        </w:rPr>
        <w:t>used in our Covered Products and reported that they do not know the country of origin for their supply of this conflict mineral. We will be performing additional due diligence and outreach with the suppliers linked with this one SOR to further validate the country of origin of their conflict minerals.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405"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1.01</w:t>
      </w: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Measures for Improvement</w:t>
      </w:r>
    </w:p>
    <w:p>
      <w:pPr>
        <w:spacing w:after="0" w:line="240"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Weatherford’s conflict minerals policy can be found at https://www.weatherford.com/en/documents/corporate-documents/governance-and-policies/conflict-minerals-policy-(november-2013)/</w:t>
      </w:r>
      <w:r>
        <w:rPr>
          <w:rFonts w:ascii="Arial" w:cs="Arial" w:eastAsia="Arial" w:hAnsi="Arial"/>
          <w:sz w:val="16"/>
          <w:szCs w:val="16"/>
          <w:color w:val="0000FF"/>
        </w:rPr>
        <w:t>f</w:t>
      </w:r>
      <w:r>
        <w:rPr>
          <w:rFonts w:ascii="Arial" w:cs="Arial" w:eastAsia="Arial" w:hAnsi="Arial"/>
          <w:sz w:val="16"/>
          <w:szCs w:val="16"/>
          <w:color w:val="auto"/>
        </w:rPr>
        <w:t>. The policy is also included within our Supplier Code of Conduct which can be found at https://www.weatherford.com/en/documents/corporate-documents/supplier-code-of-conduct/supplier-code-of-conduct-english/. We continue to require all new suppliers from whom Weatherford procures raw materials and components used in Weatherford’s manufacturing operations to agree to the Supplier Code of Conduct (which stresses our commitment to integrity throughout the supply chain and holding our business partners to the same high standards and commitment to a culture of compliance) and to complete a CMRT as part of the terms and conditions of doing business with Weatherford.</w:t>
      </w:r>
    </w:p>
    <w:p>
      <w:pPr>
        <w:spacing w:after="0" w:line="189"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Weatherford continues to refine and improve its processes related to the scoping of suppliers covered by the Rule and the tracing and responsible sourcing of 3TG. Future steps to mitigate and address the risk that 3TG contained in our Covered Products could directly or indirectly finance or benefit armed groups in the DRC may include, but are not limited to:</w:t>
      </w:r>
    </w:p>
    <w:p>
      <w:pPr>
        <w:spacing w:after="0" w:line="203" w:lineRule="exact"/>
        <w:rPr>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18"/>
          <w:szCs w:val="18"/>
          <w:color w:val="auto"/>
        </w:rPr>
        <w:t>Strengthen the quality of supplier data and product data to more accurately identify 3TG in our Covered Products and supply chain;</w:t>
      </w:r>
    </w:p>
    <w:p>
      <w:pPr>
        <w:spacing w:after="0" w:line="2" w:lineRule="exact"/>
        <w:rPr>
          <w:rFonts w:ascii="Arial" w:cs="Arial" w:eastAsia="Arial" w:hAnsi="Arial"/>
          <w:sz w:val="20"/>
          <w:szCs w:val="20"/>
          <w:color w:val="auto"/>
        </w:rPr>
      </w:pPr>
    </w:p>
    <w:p>
      <w:pPr>
        <w:ind w:left="660" w:right="420" w:hanging="328"/>
        <w:spacing w:after="0" w:line="228"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18"/>
          <w:szCs w:val="18"/>
          <w:color w:val="auto"/>
        </w:rPr>
        <w:t>Engage with our engineering, manufacturing, supply chain and IT departments to assure that information regarding 3TG used in our Covered Products is input, tracked and maintained in our computerized systems;</w:t>
      </w:r>
    </w:p>
    <w:p>
      <w:pPr>
        <w:spacing w:after="0" w:line="1" w:lineRule="exact"/>
        <w:rPr>
          <w:rFonts w:ascii="Arial" w:cs="Arial" w:eastAsia="Arial" w:hAnsi="Arial"/>
          <w:sz w:val="20"/>
          <w:szCs w:val="20"/>
          <w:color w:val="auto"/>
        </w:rPr>
      </w:pPr>
    </w:p>
    <w:p>
      <w:pPr>
        <w:ind w:left="660" w:right="40" w:hanging="328"/>
        <w:spacing w:after="0" w:line="229"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18"/>
          <w:szCs w:val="18"/>
          <w:color w:val="auto"/>
        </w:rPr>
        <w:t>Continue to enhance automation and improve efficiency of data gathering with our third-party consultant in order to increase the supplier response rate;</w:t>
      </w:r>
    </w:p>
    <w:p>
      <w:pPr>
        <w:spacing w:after="0" w:line="1" w:lineRule="exact"/>
        <w:rPr>
          <w:rFonts w:ascii="Arial" w:cs="Arial" w:eastAsia="Arial" w:hAnsi="Arial"/>
          <w:sz w:val="20"/>
          <w:szCs w:val="20"/>
          <w:color w:val="auto"/>
        </w:rPr>
      </w:pPr>
    </w:p>
    <w:p>
      <w:pPr>
        <w:ind w:left="640" w:hanging="308"/>
        <w:spacing w:after="0" w:line="225" w:lineRule="auto"/>
        <w:tabs>
          <w:tab w:leader="none" w:pos="640" w:val="left"/>
        </w:tabs>
        <w:numPr>
          <w:ilvl w:val="0"/>
          <w:numId w:val="2"/>
        </w:numPr>
        <w:rPr>
          <w:rFonts w:ascii="Arial" w:cs="Arial" w:eastAsia="Arial" w:hAnsi="Arial"/>
          <w:sz w:val="20"/>
          <w:szCs w:val="20"/>
          <w:color w:val="auto"/>
        </w:rPr>
      </w:pPr>
      <w:r>
        <w:rPr>
          <w:rFonts w:ascii="Arial" w:cs="Arial" w:eastAsia="Arial" w:hAnsi="Arial"/>
          <w:sz w:val="18"/>
          <w:szCs w:val="18"/>
          <w:color w:val="auto"/>
        </w:rPr>
        <w:t>Improve our ability to identify and trace 3TG to the SORs and associated countries of origin;</w:t>
      </w:r>
    </w:p>
    <w:p>
      <w:pPr>
        <w:spacing w:after="0" w:line="2" w:lineRule="exact"/>
        <w:rPr>
          <w:rFonts w:ascii="Arial" w:cs="Arial" w:eastAsia="Arial" w:hAnsi="Arial"/>
          <w:sz w:val="20"/>
          <w:szCs w:val="20"/>
          <w:color w:val="auto"/>
        </w:rPr>
      </w:pPr>
    </w:p>
    <w:p>
      <w:pPr>
        <w:ind w:left="660" w:right="360" w:hanging="328"/>
        <w:spacing w:after="0" w:line="228"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18"/>
          <w:szCs w:val="18"/>
          <w:color w:val="auto"/>
        </w:rPr>
        <w:t>Continue to engage with our suppliers to provide ongoing education regarding 3TG, Weatherford’s conflict minerals policy and Weatherford’s Supplier Code of Conduct and to encourage or require their sourcing from conflict-free SORs;</w:t>
      </w:r>
    </w:p>
    <w:p>
      <w:pPr>
        <w:spacing w:after="0" w:line="1" w:lineRule="exact"/>
        <w:rPr>
          <w:rFonts w:ascii="Arial" w:cs="Arial" w:eastAsia="Arial" w:hAnsi="Arial"/>
          <w:sz w:val="20"/>
          <w:szCs w:val="20"/>
          <w:color w:val="auto"/>
        </w:rPr>
      </w:pPr>
    </w:p>
    <w:p>
      <w:pPr>
        <w:ind w:left="660" w:right="320" w:hanging="328"/>
        <w:spacing w:after="0" w:line="229"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18"/>
          <w:szCs w:val="18"/>
          <w:color w:val="auto"/>
        </w:rPr>
        <w:t>Refine our supplier onboarding process and require each supplier to agree to follow the Supplier Code of Conduct and to complete a CMRT as part of the terms and conditions of doing business with Weatherford;</w:t>
      </w:r>
    </w:p>
    <w:p>
      <w:pPr>
        <w:spacing w:after="0" w:line="1" w:lineRule="exact"/>
        <w:rPr>
          <w:rFonts w:ascii="Arial" w:cs="Arial" w:eastAsia="Arial" w:hAnsi="Arial"/>
          <w:sz w:val="20"/>
          <w:szCs w:val="20"/>
          <w:color w:val="auto"/>
        </w:rPr>
      </w:pPr>
    </w:p>
    <w:p>
      <w:pPr>
        <w:ind w:left="640" w:hanging="308"/>
        <w:spacing w:after="0" w:line="225" w:lineRule="auto"/>
        <w:tabs>
          <w:tab w:leader="none" w:pos="640" w:val="left"/>
        </w:tabs>
        <w:numPr>
          <w:ilvl w:val="0"/>
          <w:numId w:val="2"/>
        </w:numPr>
        <w:rPr>
          <w:rFonts w:ascii="Arial" w:cs="Arial" w:eastAsia="Arial" w:hAnsi="Arial"/>
          <w:sz w:val="20"/>
          <w:szCs w:val="20"/>
          <w:color w:val="auto"/>
        </w:rPr>
      </w:pPr>
      <w:r>
        <w:rPr>
          <w:rFonts w:ascii="Arial" w:cs="Arial" w:eastAsia="Arial" w:hAnsi="Arial"/>
          <w:sz w:val="18"/>
          <w:szCs w:val="18"/>
          <w:color w:val="auto"/>
        </w:rPr>
        <w:t>Develop standard remediation practices to address suppliers or SORs identified as areas of concern;</w:t>
      </w:r>
    </w:p>
    <w:p>
      <w:pPr>
        <w:spacing w:after="0" w:line="2" w:lineRule="exact"/>
        <w:rPr>
          <w:rFonts w:ascii="Arial" w:cs="Arial" w:eastAsia="Arial" w:hAnsi="Arial"/>
          <w:sz w:val="20"/>
          <w:szCs w:val="20"/>
          <w:color w:val="auto"/>
        </w:rPr>
      </w:pPr>
    </w:p>
    <w:p>
      <w:pPr>
        <w:ind w:left="660" w:right="260" w:hanging="328"/>
        <w:spacing w:after="0" w:line="228"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18"/>
          <w:szCs w:val="18"/>
          <w:color w:val="auto"/>
        </w:rPr>
        <w:t>Continue to make our ethics and reporting hotline, Listen Up, available to all suppliers anytime and from anyplace to allow them to notify us of any failure to comply with our Supplier Code of Conduct or any illegal or unethical activity related to our business;</w:t>
      </w:r>
    </w:p>
    <w:p>
      <w:pPr>
        <w:spacing w:after="0" w:line="1" w:lineRule="exact"/>
        <w:rPr>
          <w:rFonts w:ascii="Arial" w:cs="Arial" w:eastAsia="Arial" w:hAnsi="Arial"/>
          <w:sz w:val="20"/>
          <w:szCs w:val="20"/>
          <w:color w:val="auto"/>
        </w:rPr>
      </w:pPr>
    </w:p>
    <w:p>
      <w:pPr>
        <w:ind w:left="660" w:right="300" w:hanging="328"/>
        <w:spacing w:after="0" w:line="229"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18"/>
          <w:szCs w:val="18"/>
          <w:color w:val="auto"/>
        </w:rPr>
        <w:t>Attend webinars and review online resources to learn and understand new developments and best practices in connection with the Rule, OECD Guidance and conflict minerals compliance program design and implementation; and</w:t>
      </w:r>
    </w:p>
    <w:p>
      <w:pPr>
        <w:spacing w:after="0" w:line="1" w:lineRule="exact"/>
        <w:rPr>
          <w:rFonts w:ascii="Arial" w:cs="Arial" w:eastAsia="Arial" w:hAnsi="Arial"/>
          <w:sz w:val="20"/>
          <w:szCs w:val="20"/>
          <w:color w:val="auto"/>
        </w:rPr>
      </w:pPr>
    </w:p>
    <w:p>
      <w:pPr>
        <w:ind w:left="660" w:right="220" w:hanging="328"/>
        <w:spacing w:after="0" w:line="229"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18"/>
          <w:szCs w:val="18"/>
          <w:color w:val="auto"/>
        </w:rPr>
        <w:t>Develop standardized training related to conflict minerals for employees in engineering, manufacturing, supply chain, legal and compliance that are integral to our reporting requirements under the Rule.</w:t>
      </w:r>
    </w:p>
    <w:p>
      <w:pPr>
        <w:spacing w:after="0" w:line="217"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This report includes forward-looking statements that involve risks and uncertainties. Forward-looking statements provide current expectations of future events based on certain assumptions and include any statement that does not directly relate to any historical or current fact. Forward-looking statements can also be identified by words such as “expects,” “plans,” “intends,” “will,” “may,” and similar terms. Forward-looking statements are not guarantees of future performance. Weatherford assumes no obligation to revise or update any forward-looking statements for any reason, except as required by law. Subsequent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events may affect Weatherford’s future determinations under Rule 13p-1 of the Securities Exchange Act of 1934, as amended</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405" w:right="339" w:bottom="1440" w:gutter="0" w:footer="0" w:header="0"/>
        </w:sectPr>
      </w:pPr>
    </w:p>
    <w:bookmarkStart w:id="7" w:name="page8"/>
    <w:bookmarkEnd w:id="7"/>
    <w:p>
      <w:pPr>
        <w:jc w:val="right"/>
        <w:ind w:right="20"/>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Annex I</w:t>
      </w: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Annex I</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table below is an aggregation of data provided by the Weatherford’s suppliers through April 14, 2020 and lists SORs within our supply chain that either do not source 3TG from the DRC or for which we were unable to validate the region of sourcing.</w:t>
      </w:r>
    </w:p>
    <w:p>
      <w:pPr>
        <w:spacing w:after="0" w:line="4"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60" w:type="dxa"/>
            <w:vAlign w:val="bottom"/>
          </w:tcPr>
          <w:p>
            <w:pPr>
              <w:ind w:left="300"/>
              <w:spacing w:after="0"/>
              <w:rPr>
                <w:sz w:val="20"/>
                <w:szCs w:val="20"/>
                <w:color w:val="auto"/>
              </w:rPr>
            </w:pPr>
            <w:r>
              <w:rPr>
                <w:rFonts w:ascii="Arial" w:cs="Arial" w:eastAsia="Arial" w:hAnsi="Arial"/>
                <w:sz w:val="18"/>
                <w:szCs w:val="18"/>
                <w:b w:val="1"/>
                <w:bCs w:val="1"/>
                <w:color w:val="auto"/>
              </w:rPr>
              <w:t>Conflict-Free</w:t>
            </w:r>
          </w:p>
        </w:tc>
        <w:tc>
          <w:tcPr>
            <w:tcW w:w="5920" w:type="dxa"/>
            <w:vAlign w:val="bottom"/>
          </w:tcPr>
          <w:p>
            <w:pPr>
              <w:spacing w:after="0"/>
              <w:rPr>
                <w:sz w:val="18"/>
                <w:szCs w:val="18"/>
                <w:color w:val="auto"/>
              </w:rPr>
            </w:pPr>
          </w:p>
        </w:tc>
      </w:tr>
      <w:tr>
        <w:trPr>
          <w:trHeight w:val="234"/>
        </w:trPr>
        <w:tc>
          <w:tcPr>
            <w:tcW w:w="1300" w:type="dxa"/>
            <w:vAlign w:val="bottom"/>
          </w:tcPr>
          <w:p>
            <w:pPr>
              <w:ind w:left="420"/>
              <w:spacing w:after="0"/>
              <w:rPr>
                <w:sz w:val="20"/>
                <w:szCs w:val="20"/>
                <w:color w:val="auto"/>
              </w:rPr>
            </w:pPr>
            <w:r>
              <w:rPr>
                <w:rFonts w:ascii="Arial" w:cs="Arial" w:eastAsia="Arial" w:hAnsi="Arial"/>
                <w:sz w:val="18"/>
                <w:szCs w:val="18"/>
                <w:b w:val="1"/>
                <w:bCs w:val="1"/>
                <w:color w:val="auto"/>
              </w:rPr>
              <w:t>Metal</w:t>
            </w:r>
          </w:p>
        </w:tc>
        <w:tc>
          <w:tcPr>
            <w:tcW w:w="2380" w:type="dxa"/>
            <w:vAlign w:val="bottom"/>
          </w:tcPr>
          <w:p>
            <w:pPr>
              <w:ind w:left="320"/>
              <w:spacing w:after="0"/>
              <w:rPr>
                <w:sz w:val="20"/>
                <w:szCs w:val="20"/>
                <w:color w:val="auto"/>
              </w:rPr>
            </w:pPr>
            <w:r>
              <w:rPr>
                <w:rFonts w:ascii="Arial" w:cs="Arial" w:eastAsia="Arial" w:hAnsi="Arial"/>
                <w:sz w:val="18"/>
                <w:szCs w:val="18"/>
                <w:b w:val="1"/>
                <w:bCs w:val="1"/>
                <w:color w:val="auto"/>
              </w:rPr>
              <w:t>Official Smelter Name</w:t>
            </w:r>
          </w:p>
        </w:tc>
        <w:tc>
          <w:tcPr>
            <w:tcW w:w="1660" w:type="dxa"/>
            <w:vAlign w:val="bottom"/>
          </w:tcPr>
          <w:p>
            <w:pPr>
              <w:ind w:left="280"/>
              <w:spacing w:after="0"/>
              <w:rPr>
                <w:sz w:val="20"/>
                <w:szCs w:val="20"/>
                <w:color w:val="auto"/>
              </w:rPr>
            </w:pPr>
            <w:r>
              <w:rPr>
                <w:rFonts w:ascii="Arial" w:cs="Arial" w:eastAsia="Arial" w:hAnsi="Arial"/>
                <w:sz w:val="18"/>
                <w:szCs w:val="18"/>
                <w:b w:val="1"/>
                <w:bCs w:val="1"/>
                <w:color w:val="auto"/>
              </w:rPr>
              <w:t>Certifications</w:t>
            </w:r>
          </w:p>
        </w:tc>
        <w:tc>
          <w:tcPr>
            <w:tcW w:w="5920" w:type="dxa"/>
            <w:vAlign w:val="bottom"/>
          </w:tcPr>
          <w:p>
            <w:pPr>
              <w:ind w:left="1960"/>
              <w:spacing w:after="0"/>
              <w:rPr>
                <w:sz w:val="20"/>
                <w:szCs w:val="20"/>
                <w:color w:val="auto"/>
              </w:rPr>
            </w:pPr>
            <w:r>
              <w:rPr>
                <w:rFonts w:ascii="Arial" w:cs="Arial" w:eastAsia="Arial" w:hAnsi="Arial"/>
                <w:sz w:val="18"/>
                <w:szCs w:val="18"/>
                <w:b w:val="1"/>
                <w:bCs w:val="1"/>
                <w:color w:val="auto"/>
              </w:rPr>
              <w:t>Mine Countries of Origin</w:t>
            </w:r>
          </w:p>
        </w:tc>
      </w:tr>
      <w:tr>
        <w:trPr>
          <w:trHeight w:val="27"/>
        </w:trPr>
        <w:tc>
          <w:tcPr>
            <w:tcW w:w="13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r>
      <w:tr>
        <w:trPr>
          <w:trHeight w:val="268"/>
        </w:trPr>
        <w:tc>
          <w:tcPr>
            <w:tcW w:w="1300" w:type="dxa"/>
            <w:vAlign w:val="bottom"/>
            <w:tcBorders>
              <w:left w:val="single" w:sz="8" w:color="auto"/>
              <w:bottom w:val="single" w:sz="8" w:color="CCCCCC"/>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8853 S.p.A.</w:t>
            </w:r>
          </w:p>
        </w:tc>
        <w:tc>
          <w:tcPr>
            <w:tcW w:w="1660" w:type="dxa"/>
            <w:vAlign w:val="bottom"/>
            <w:tcBorders>
              <w:bottom w:val="single" w:sz="8" w:color="CCCCCC"/>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No known country of origin</w:t>
            </w:r>
          </w:p>
        </w:tc>
      </w:tr>
      <w:tr>
        <w:trPr>
          <w:trHeight w:val="237"/>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9"/>
              </w:rPr>
              <w:t>Abington Reldan Metals, LLC</w:t>
            </w:r>
          </w:p>
        </w:tc>
        <w:tc>
          <w:tcPr>
            <w:tcW w:w="1660" w:type="dxa"/>
            <w:vAlign w:val="bottom"/>
            <w:tcBorders>
              <w:top w:val="single" w:sz="8" w:color="auto"/>
              <w:right w:val="single" w:sz="8" w:color="auto"/>
            </w:tcBorders>
          </w:tcPr>
          <w:p>
            <w:pPr>
              <w:spacing w:after="0"/>
              <w:rPr>
                <w:sz w:val="20"/>
                <w:szCs w:val="20"/>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No known country of origin</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68"/>
        </w:trPr>
        <w:tc>
          <w:tcPr>
            <w:tcW w:w="1300" w:type="dxa"/>
            <w:vAlign w:val="bottom"/>
            <w:tcBorders>
              <w:left w:val="single" w:sz="8" w:color="auto"/>
              <w:bottom w:val="single" w:sz="8" w:color="CCCCCC"/>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6"/>
              </w:rPr>
              <w:t>Advanced Chemical Company</w:t>
            </w:r>
          </w:p>
        </w:tc>
        <w:tc>
          <w:tcPr>
            <w:tcW w:w="1660" w:type="dxa"/>
            <w:vAlign w:val="bottom"/>
            <w:tcBorders>
              <w:bottom w:val="single" w:sz="8" w:color="CCCCCC"/>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United States, Peru, Indonesia</w:t>
            </w: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8"/>
              </w:rPr>
              <w:t>Aida Chemical Industries Co.,</w:t>
            </w:r>
          </w:p>
        </w:tc>
        <w:tc>
          <w:tcPr>
            <w:tcW w:w="16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RMAP</w:t>
            </w: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Recycle/Scrap, Canada, Japan, Bolivia, Portugal, Peru, Spain</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Ltd.</w:t>
            </w:r>
          </w:p>
        </w:tc>
        <w:tc>
          <w:tcPr>
            <w:tcW w:w="166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Al Etihad Gold Refinery</w:t>
            </w:r>
          </w:p>
        </w:tc>
        <w:tc>
          <w:tcPr>
            <w:tcW w:w="166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No known country of origin</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DMCC</w:t>
            </w:r>
          </w:p>
        </w:tc>
        <w:tc>
          <w:tcPr>
            <w:tcW w:w="166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2"/>
                <w:szCs w:val="22"/>
                <w:color w:val="auto"/>
              </w:rPr>
            </w:pP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Allgemeine Gold-und</w:t>
            </w:r>
          </w:p>
        </w:tc>
        <w:tc>
          <w:tcPr>
            <w:tcW w:w="16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LBMA, RJC, RMAP</w:t>
            </w: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Recycle/Scrap, Japan, Philippines, China, Brazil, Sierra Leone, Thailand,</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Silberscheideanstalt A.G.</w:t>
            </w:r>
          </w:p>
        </w:tc>
        <w:tc>
          <w:tcPr>
            <w:tcW w:w="166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Nigeria, Laos, Germany</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5"/>
              </w:rPr>
              <w:t>AngloGold Ashanti Corrego do</w:t>
            </w:r>
          </w:p>
        </w:tc>
        <w:tc>
          <w:tcPr>
            <w:tcW w:w="166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LBMA, RMAP</w:t>
            </w: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Brazil, South Africa, Australia</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Sitio Mineracao</w:t>
            </w:r>
          </w:p>
        </w:tc>
        <w:tc>
          <w:tcPr>
            <w:tcW w:w="166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2"/>
                <w:szCs w:val="22"/>
                <w:color w:val="auto"/>
              </w:rPr>
            </w:pP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Argor-Heraeus S.A.</w:t>
            </w:r>
          </w:p>
        </w:tc>
        <w:tc>
          <w:tcPr>
            <w:tcW w:w="16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LBMA, RMAP</w:t>
            </w: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Argentina, Singapore, Hong Kong, Philippines, China, South Africa, Chile,</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Switzerland, Indonesia</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Asahi Pretec Corp.</w:t>
            </w:r>
          </w:p>
        </w:tc>
        <w:tc>
          <w:tcPr>
            <w:tcW w:w="166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LBMA, RMAP</w:t>
            </w: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7"/>
              </w:rPr>
              <w:t>Myanmar, Papua New Guinea, Cambodia, Malaysia, Kazakhstan, Portugal,</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66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9"/>
              </w:rPr>
              <w:t>Austria, Mongolia, Luxembourg, Korea, Republic of, Brazil, Guyana, Chile,</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66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3"/>
              </w:rPr>
              <w:t>Laos, Ecuador, Colombia, Argentina, Hungary, Japan, India, Canada, Belgium,</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66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8"/>
              </w:rPr>
              <w:t>Namibia, Taiwan, Peru, Germany, Ethiopia, Russian Federation, Viet Nam,</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66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0"/>
              </w:rPr>
              <w:t>Singapore, Hong Kong, United States, Guinea, Egypt, Madagascar, Sierra Leone,</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66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6"/>
              </w:rPr>
              <w:t>Ivory Coast, Thailand, Bolivia, Netherlands, China, Ireland, Slovakia, France,</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66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6"/>
              </w:rPr>
              <w:t>Nigeria, Recycle/Scrap, Uzbekistan, United Kingdom, Spain, Djibouti, Czech</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2"/>
                <w:szCs w:val="22"/>
                <w:color w:val="auto"/>
              </w:rPr>
            </w:pPr>
          </w:p>
        </w:tc>
        <w:tc>
          <w:tcPr>
            <w:tcW w:w="166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6"/>
              </w:rPr>
              <w:t>Republic, Mexico, Zimbabwe, Suriname, Israel, Australia, Estonia, Indonesia</w:t>
            </w:r>
          </w:p>
        </w:tc>
      </w:tr>
      <w:tr>
        <w:trPr>
          <w:trHeight w:val="237"/>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Asahi Refining Canada Ltd.</w:t>
            </w:r>
          </w:p>
        </w:tc>
        <w:tc>
          <w:tcPr>
            <w:tcW w:w="16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LBMA, RMAP</w:t>
            </w: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Canada, Japan, Australia</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Asahi Refining USA Inc.</w:t>
            </w:r>
          </w:p>
        </w:tc>
        <w:tc>
          <w:tcPr>
            <w:tcW w:w="166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LBMA, RMAP</w:t>
            </w: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6"/>
              </w:rPr>
              <w:t>Canada, Hong Kong, United States, China, Uzbekistan, Malaysia, Bermuda,</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2"/>
                <w:szCs w:val="22"/>
                <w:color w:val="auto"/>
              </w:rPr>
            </w:pPr>
          </w:p>
        </w:tc>
        <w:tc>
          <w:tcPr>
            <w:tcW w:w="166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Australia, Chile, Peru, Indonesia</w:t>
            </w: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5"/>
              </w:rPr>
              <w:t>Atasay Kuyumculuk Sanayi Ve</w:t>
            </w:r>
          </w:p>
        </w:tc>
        <w:tc>
          <w:tcPr>
            <w:tcW w:w="1660" w:type="dxa"/>
            <w:vAlign w:val="bottom"/>
            <w:tcBorders>
              <w:top w:val="single" w:sz="8" w:color="auto"/>
              <w:right w:val="single" w:sz="8" w:color="auto"/>
            </w:tcBorders>
          </w:tcPr>
          <w:p>
            <w:pPr>
              <w:spacing w:after="0"/>
              <w:rPr>
                <w:sz w:val="19"/>
                <w:szCs w:val="19"/>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Turkey, Brazil, Australia, Indonesia</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Ticaret A.S.</w:t>
            </w:r>
          </w:p>
        </w:tc>
        <w:tc>
          <w:tcPr>
            <w:tcW w:w="166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68"/>
        </w:trPr>
        <w:tc>
          <w:tcPr>
            <w:tcW w:w="1300" w:type="dxa"/>
            <w:vAlign w:val="bottom"/>
            <w:tcBorders>
              <w:left w:val="single" w:sz="8" w:color="auto"/>
              <w:bottom w:val="single" w:sz="8" w:color="CCCCCC"/>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AU Traders and Refiners</w:t>
            </w:r>
          </w:p>
        </w:tc>
        <w:tc>
          <w:tcPr>
            <w:tcW w:w="1660" w:type="dxa"/>
            <w:vAlign w:val="bottom"/>
            <w:tcBorders>
              <w:bottom w:val="single" w:sz="8" w:color="CCCCCC"/>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RJC, RMAP</w:t>
            </w: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No known country of origin</w:t>
            </w: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Aurubis AG</w:t>
            </w:r>
          </w:p>
        </w:tc>
        <w:tc>
          <w:tcPr>
            <w:tcW w:w="16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LBMA, RMAP</w:t>
            </w: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Recycle/Scrap, Canada, Hong Kong, United States, China, Japan, Brazil,</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Germany, Indonesia</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68"/>
        </w:trPr>
        <w:tc>
          <w:tcPr>
            <w:tcW w:w="1300" w:type="dxa"/>
            <w:vAlign w:val="bottom"/>
            <w:tcBorders>
              <w:left w:val="single" w:sz="8" w:color="auto"/>
              <w:bottom w:val="single" w:sz="8" w:color="CCCCCC"/>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Bangalore Refinery</w:t>
            </w:r>
          </w:p>
        </w:tc>
        <w:tc>
          <w:tcPr>
            <w:tcW w:w="1660" w:type="dxa"/>
            <w:vAlign w:val="bottom"/>
            <w:tcBorders>
              <w:bottom w:val="single" w:sz="8" w:color="CCCCCC"/>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No known country of origin</w:t>
            </w: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Bangko Sentral ng Pilipinas</w:t>
            </w:r>
          </w:p>
        </w:tc>
        <w:tc>
          <w:tcPr>
            <w:tcW w:w="16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LBMA, RMAP</w:t>
            </w: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Canada, Philippines, China, Brazil, Italy, Indonesia</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(Central Bank of the</w:t>
            </w:r>
          </w:p>
        </w:tc>
        <w:tc>
          <w:tcPr>
            <w:tcW w:w="166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18"/>
                <w:szCs w:val="18"/>
                <w:color w:val="auto"/>
              </w:rPr>
            </w:pP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Philippines)</w:t>
            </w:r>
          </w:p>
        </w:tc>
        <w:tc>
          <w:tcPr>
            <w:tcW w:w="166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69"/>
        </w:trPr>
        <w:tc>
          <w:tcPr>
            <w:tcW w:w="1300" w:type="dxa"/>
            <w:vAlign w:val="bottom"/>
            <w:tcBorders>
              <w:left w:val="single" w:sz="8" w:color="auto"/>
              <w:bottom w:val="single" w:sz="8" w:color="CCCCCC"/>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Boliden AB</w:t>
            </w:r>
          </w:p>
        </w:tc>
        <w:tc>
          <w:tcPr>
            <w:tcW w:w="1660" w:type="dxa"/>
            <w:vAlign w:val="bottom"/>
            <w:tcBorders>
              <w:bottom w:val="single" w:sz="8" w:color="CCCCCC"/>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LBMA, RMAP</w:t>
            </w: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Canada, Sweden, China, Ireland, Finland, Indonesia</w:t>
            </w:r>
          </w:p>
        </w:tc>
      </w:tr>
      <w:tr>
        <w:trPr>
          <w:trHeight w:val="237"/>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C. Hafner GmbH + Co. KG</w:t>
            </w:r>
          </w:p>
        </w:tc>
        <w:tc>
          <w:tcPr>
            <w:tcW w:w="16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LBMA, RJC, RMAP</w:t>
            </w: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Japan, China, Brazil, Chile, Australia, Peru, Germany</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C.I Metales Procesados</w:t>
            </w:r>
          </w:p>
        </w:tc>
        <w:tc>
          <w:tcPr>
            <w:tcW w:w="1660" w:type="dxa"/>
            <w:vAlign w:val="bottom"/>
            <w:tcBorders>
              <w:right w:val="single" w:sz="8" w:color="auto"/>
            </w:tcBorders>
            <w:shd w:val="clear" w:color="auto" w:fill="CCCCCC"/>
          </w:tcPr>
          <w:p>
            <w:pPr>
              <w:spacing w:after="0"/>
              <w:rPr>
                <w:sz w:val="19"/>
                <w:szCs w:val="19"/>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No known country of origin</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Industriales SAS</w:t>
            </w:r>
          </w:p>
        </w:tc>
        <w:tc>
          <w:tcPr>
            <w:tcW w:w="166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2"/>
                <w:szCs w:val="22"/>
                <w:color w:val="auto"/>
              </w:rPr>
            </w:pPr>
          </w:p>
        </w:tc>
      </w:tr>
      <w:tr>
        <w:trPr>
          <w:trHeight w:val="236"/>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Caridad</w:t>
            </w:r>
          </w:p>
        </w:tc>
        <w:tc>
          <w:tcPr>
            <w:tcW w:w="1660" w:type="dxa"/>
            <w:vAlign w:val="bottom"/>
            <w:tcBorders>
              <w:top w:val="single" w:sz="8" w:color="auto"/>
              <w:right w:val="single" w:sz="8" w:color="auto"/>
            </w:tcBorders>
          </w:tcPr>
          <w:p>
            <w:pPr>
              <w:spacing w:after="0"/>
              <w:rPr>
                <w:sz w:val="20"/>
                <w:szCs w:val="20"/>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China, Japan, Korea, Republic of, Mexico, Bolivia, Chile</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69"/>
        </w:trPr>
        <w:tc>
          <w:tcPr>
            <w:tcW w:w="1300" w:type="dxa"/>
            <w:vAlign w:val="bottom"/>
            <w:tcBorders>
              <w:left w:val="single" w:sz="8" w:color="auto"/>
              <w:bottom w:val="single" w:sz="8" w:color="CCCCCC"/>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Cendres + Metaux S.A.</w:t>
            </w:r>
          </w:p>
        </w:tc>
        <w:tc>
          <w:tcPr>
            <w:tcW w:w="1660" w:type="dxa"/>
            <w:vAlign w:val="bottom"/>
            <w:tcBorders>
              <w:bottom w:val="single" w:sz="8" w:color="CCCCCC"/>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Recycle/Scrap, Australia, Switzerland, Germany</w:t>
            </w:r>
          </w:p>
        </w:tc>
      </w:tr>
      <w:tr>
        <w:trPr>
          <w:trHeight w:val="236"/>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CGR Metalloys Pvt Ltd.</w:t>
            </w:r>
          </w:p>
        </w:tc>
        <w:tc>
          <w:tcPr>
            <w:tcW w:w="1660" w:type="dxa"/>
            <w:vAlign w:val="bottom"/>
            <w:tcBorders>
              <w:top w:val="single" w:sz="8" w:color="auto"/>
              <w:right w:val="single" w:sz="8" w:color="auto"/>
            </w:tcBorders>
          </w:tcPr>
          <w:p>
            <w:pPr>
              <w:spacing w:after="0"/>
              <w:rPr>
                <w:sz w:val="20"/>
                <w:szCs w:val="20"/>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No known country of origin</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bl>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Annex I - 1</w:t>
      </w:r>
    </w:p>
    <w:p>
      <w:pPr>
        <w:sectPr>
          <w:pgSz w:w="11900" w:h="16838" w:orient="portrait"/>
          <w:cols w:equalWidth="0" w:num="1">
            <w:col w:w="11260"/>
          </w:cols>
          <w:pgMar w:left="320" w:top="121" w:right="31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tcPr>
          <w:p>
            <w:pPr>
              <w:jc w:val="right"/>
              <w:spacing w:after="0"/>
              <w:rPr>
                <w:sz w:val="20"/>
                <w:szCs w:val="20"/>
                <w:color w:val="auto"/>
              </w:rPr>
            </w:pPr>
            <w:r>
              <w:rPr>
                <w:rFonts w:ascii="Arial" w:cs="Arial" w:eastAsia="Arial" w:hAnsi="Arial"/>
                <w:sz w:val="18"/>
                <w:szCs w:val="18"/>
                <w:b w:val="1"/>
                <w:bCs w:val="1"/>
                <w:color w:val="auto"/>
              </w:rPr>
              <w:t>Exhibit 1.01</w:t>
            </w:r>
          </w:p>
        </w:tc>
      </w:tr>
      <w:tr>
        <w:trPr>
          <w:trHeight w:val="234"/>
        </w:trPr>
        <w:tc>
          <w:tcPr>
            <w:tcW w:w="13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20" w:type="dxa"/>
            <w:vAlign w:val="bottom"/>
          </w:tcPr>
          <w:p>
            <w:pPr>
              <w:jc w:val="right"/>
              <w:spacing w:after="0"/>
              <w:rPr>
                <w:sz w:val="20"/>
                <w:szCs w:val="20"/>
                <w:color w:val="auto"/>
              </w:rPr>
            </w:pPr>
            <w:r>
              <w:rPr>
                <w:rFonts w:ascii="Arial" w:cs="Arial" w:eastAsia="Arial" w:hAnsi="Arial"/>
                <w:sz w:val="18"/>
                <w:szCs w:val="18"/>
                <w:b w:val="1"/>
                <w:bCs w:val="1"/>
                <w:color w:val="auto"/>
              </w:rPr>
              <w:t>Annex I</w:t>
            </w:r>
          </w:p>
        </w:tc>
      </w:tr>
      <w:tr>
        <w:trPr>
          <w:trHeight w:val="589"/>
        </w:trPr>
        <w:tc>
          <w:tcPr>
            <w:tcW w:w="1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40" w:type="dxa"/>
            <w:vAlign w:val="bottom"/>
          </w:tcPr>
          <w:p>
            <w:pPr>
              <w:ind w:left="300"/>
              <w:spacing w:after="0"/>
              <w:rPr>
                <w:sz w:val="20"/>
                <w:szCs w:val="20"/>
                <w:color w:val="auto"/>
              </w:rPr>
            </w:pPr>
            <w:r>
              <w:rPr>
                <w:rFonts w:ascii="Arial" w:cs="Arial" w:eastAsia="Arial" w:hAnsi="Arial"/>
                <w:sz w:val="18"/>
                <w:szCs w:val="18"/>
                <w:b w:val="1"/>
                <w:bCs w:val="1"/>
                <w:color w:val="auto"/>
              </w:rPr>
              <w:t>Conflict-Free</w:t>
            </w:r>
          </w:p>
        </w:tc>
        <w:tc>
          <w:tcPr>
            <w:tcW w:w="220" w:type="dxa"/>
            <w:vAlign w:val="bottom"/>
          </w:tcPr>
          <w:p>
            <w:pPr>
              <w:spacing w:after="0"/>
              <w:rPr>
                <w:sz w:val="24"/>
                <w:szCs w:val="24"/>
                <w:color w:val="auto"/>
              </w:rPr>
            </w:pPr>
          </w:p>
        </w:tc>
        <w:tc>
          <w:tcPr>
            <w:tcW w:w="5920" w:type="dxa"/>
            <w:vAlign w:val="bottom"/>
          </w:tcPr>
          <w:p>
            <w:pPr>
              <w:spacing w:after="0"/>
              <w:rPr>
                <w:sz w:val="24"/>
                <w:szCs w:val="24"/>
                <w:color w:val="auto"/>
              </w:rPr>
            </w:pPr>
          </w:p>
        </w:tc>
      </w:tr>
      <w:tr>
        <w:trPr>
          <w:trHeight w:val="234"/>
        </w:trPr>
        <w:tc>
          <w:tcPr>
            <w:tcW w:w="1300" w:type="dxa"/>
            <w:vAlign w:val="bottom"/>
          </w:tcPr>
          <w:p>
            <w:pPr>
              <w:ind w:left="420"/>
              <w:spacing w:after="0"/>
              <w:rPr>
                <w:sz w:val="20"/>
                <w:szCs w:val="20"/>
                <w:color w:val="auto"/>
              </w:rPr>
            </w:pPr>
            <w:r>
              <w:rPr>
                <w:rFonts w:ascii="Arial" w:cs="Arial" w:eastAsia="Arial" w:hAnsi="Arial"/>
                <w:sz w:val="18"/>
                <w:szCs w:val="18"/>
                <w:b w:val="1"/>
                <w:bCs w:val="1"/>
                <w:color w:val="auto"/>
              </w:rPr>
              <w:t>Metal</w:t>
            </w:r>
          </w:p>
        </w:tc>
        <w:tc>
          <w:tcPr>
            <w:tcW w:w="2380" w:type="dxa"/>
            <w:vAlign w:val="bottom"/>
          </w:tcPr>
          <w:p>
            <w:pPr>
              <w:ind w:left="320"/>
              <w:spacing w:after="0"/>
              <w:rPr>
                <w:sz w:val="20"/>
                <w:szCs w:val="20"/>
                <w:color w:val="auto"/>
              </w:rPr>
            </w:pPr>
            <w:r>
              <w:rPr>
                <w:rFonts w:ascii="Arial" w:cs="Arial" w:eastAsia="Arial" w:hAnsi="Arial"/>
                <w:sz w:val="18"/>
                <w:szCs w:val="18"/>
                <w:b w:val="1"/>
                <w:bCs w:val="1"/>
                <w:color w:val="auto"/>
              </w:rPr>
              <w:t>Official Smelter Name</w:t>
            </w:r>
          </w:p>
        </w:tc>
        <w:tc>
          <w:tcPr>
            <w:tcW w:w="1440" w:type="dxa"/>
            <w:vAlign w:val="bottom"/>
          </w:tcPr>
          <w:p>
            <w:pPr>
              <w:ind w:left="280"/>
              <w:spacing w:after="0"/>
              <w:rPr>
                <w:sz w:val="20"/>
                <w:szCs w:val="20"/>
                <w:color w:val="auto"/>
              </w:rPr>
            </w:pPr>
            <w:r>
              <w:rPr>
                <w:rFonts w:ascii="Arial" w:cs="Arial" w:eastAsia="Arial" w:hAnsi="Arial"/>
                <w:sz w:val="18"/>
                <w:szCs w:val="18"/>
                <w:b w:val="1"/>
                <w:bCs w:val="1"/>
                <w:color w:val="auto"/>
                <w:w w:val="99"/>
              </w:rPr>
              <w:t>Certifications</w:t>
            </w:r>
          </w:p>
        </w:tc>
        <w:tc>
          <w:tcPr>
            <w:tcW w:w="220" w:type="dxa"/>
            <w:vAlign w:val="bottom"/>
          </w:tcPr>
          <w:p>
            <w:pPr>
              <w:spacing w:after="0"/>
              <w:rPr>
                <w:sz w:val="20"/>
                <w:szCs w:val="20"/>
                <w:color w:val="auto"/>
              </w:rPr>
            </w:pPr>
          </w:p>
        </w:tc>
        <w:tc>
          <w:tcPr>
            <w:tcW w:w="5920" w:type="dxa"/>
            <w:vAlign w:val="bottom"/>
          </w:tcPr>
          <w:p>
            <w:pPr>
              <w:ind w:left="1960"/>
              <w:spacing w:after="0"/>
              <w:rPr>
                <w:sz w:val="20"/>
                <w:szCs w:val="20"/>
                <w:color w:val="auto"/>
              </w:rPr>
            </w:pPr>
            <w:r>
              <w:rPr>
                <w:rFonts w:ascii="Arial" w:cs="Arial" w:eastAsia="Arial" w:hAnsi="Arial"/>
                <w:sz w:val="18"/>
                <w:szCs w:val="18"/>
                <w:b w:val="1"/>
                <w:bCs w:val="1"/>
                <w:color w:val="auto"/>
              </w:rPr>
              <w:t>Mine Countries of Origin</w:t>
            </w:r>
          </w:p>
        </w:tc>
      </w:tr>
      <w:tr>
        <w:trPr>
          <w:trHeight w:val="27"/>
        </w:trPr>
        <w:tc>
          <w:tcPr>
            <w:tcW w:w="13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r>
      <w:tr>
        <w:trPr>
          <w:trHeight w:val="269"/>
        </w:trPr>
        <w:tc>
          <w:tcPr>
            <w:tcW w:w="1300" w:type="dxa"/>
            <w:vAlign w:val="bottom"/>
            <w:tcBorders>
              <w:left w:val="single" w:sz="8" w:color="auto"/>
              <w:bottom w:val="single" w:sz="8" w:color="CCCCCC"/>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Chimet S.p.A.</w:t>
            </w:r>
          </w:p>
        </w:tc>
        <w:tc>
          <w:tcPr>
            <w:tcW w:w="14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LBMA, RMAP</w:t>
            </w:r>
          </w:p>
        </w:tc>
        <w:tc>
          <w:tcPr>
            <w:tcW w:w="22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Recycle/Scrap, Turkey, Mexico, Italy, Australia</w:t>
            </w:r>
          </w:p>
        </w:tc>
      </w:tr>
      <w:tr>
        <w:trPr>
          <w:trHeight w:val="237"/>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Chugai Mining</w:t>
            </w:r>
          </w:p>
        </w:tc>
        <w:tc>
          <w:tcPr>
            <w:tcW w:w="1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RMAP</w:t>
            </w:r>
          </w:p>
        </w:tc>
        <w:tc>
          <w:tcPr>
            <w:tcW w:w="220" w:type="dxa"/>
            <w:vAlign w:val="bottom"/>
            <w:tcBorders>
              <w:top w:val="single" w:sz="8" w:color="auto"/>
              <w:right w:val="single" w:sz="8" w:color="auto"/>
            </w:tcBorders>
          </w:tcPr>
          <w:p>
            <w:pPr>
              <w:spacing w:after="0"/>
              <w:rPr>
                <w:sz w:val="20"/>
                <w:szCs w:val="20"/>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Canada, United States, Japan, Australia, Chile, Peru, Indonesia</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Daye Non-Ferrous Metals</w:t>
            </w:r>
          </w:p>
        </w:tc>
        <w:tc>
          <w:tcPr>
            <w:tcW w:w="1440" w:type="dxa"/>
            <w:vAlign w:val="bottom"/>
            <w:shd w:val="clear" w:color="auto" w:fill="CCCCCC"/>
          </w:tcPr>
          <w:p>
            <w:pPr>
              <w:spacing w:after="0"/>
              <w:rPr>
                <w:sz w:val="19"/>
                <w:szCs w:val="19"/>
                <w:color w:val="auto"/>
              </w:rPr>
            </w:pPr>
          </w:p>
        </w:tc>
        <w:tc>
          <w:tcPr>
            <w:tcW w:w="220" w:type="dxa"/>
            <w:vAlign w:val="bottom"/>
            <w:tcBorders>
              <w:right w:val="single" w:sz="8" w:color="auto"/>
            </w:tcBorders>
            <w:shd w:val="clear" w:color="auto" w:fill="CCCCCC"/>
          </w:tcPr>
          <w:p>
            <w:pPr>
              <w:spacing w:after="0"/>
              <w:rPr>
                <w:sz w:val="19"/>
                <w:szCs w:val="19"/>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7"/>
              </w:rPr>
              <w:t>Singapore, Hong Kong, United States, Japan, Uzbekistan, United Kingdom,</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Mining Ltd.</w:t>
            </w:r>
          </w:p>
        </w:tc>
        <w:tc>
          <w:tcPr>
            <w:tcW w:w="1440" w:type="dxa"/>
            <w:vAlign w:val="bottom"/>
            <w:shd w:val="clear" w:color="auto" w:fill="CCCCCC"/>
          </w:tcPr>
          <w:p>
            <w:pPr>
              <w:spacing w:after="0"/>
              <w:rPr>
                <w:sz w:val="18"/>
                <w:szCs w:val="18"/>
                <w:color w:val="auto"/>
              </w:rPr>
            </w:pPr>
          </w:p>
        </w:tc>
        <w:tc>
          <w:tcPr>
            <w:tcW w:w="22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Malaysia, Switzerland, Canada, Belgium, China, South Africa, Mexico,</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2"/>
                <w:szCs w:val="22"/>
                <w:color w:val="auto"/>
              </w:rPr>
            </w:pPr>
          </w:p>
        </w:tc>
        <w:tc>
          <w:tcPr>
            <w:tcW w:w="1440" w:type="dxa"/>
            <w:vAlign w:val="bottom"/>
            <w:tcBorders>
              <w:bottom w:val="single" w:sz="8" w:color="CCCCCC"/>
            </w:tcBorders>
            <w:shd w:val="clear" w:color="auto" w:fill="CCCCCC"/>
          </w:tcPr>
          <w:p>
            <w:pPr>
              <w:spacing w:after="0"/>
              <w:rPr>
                <w:sz w:val="22"/>
                <w:szCs w:val="22"/>
                <w:color w:val="auto"/>
              </w:rPr>
            </w:pPr>
          </w:p>
        </w:tc>
        <w:tc>
          <w:tcPr>
            <w:tcW w:w="22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Australia, Chile</w:t>
            </w: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Degussa Sonne / Mond</w:t>
            </w:r>
          </w:p>
        </w:tc>
        <w:tc>
          <w:tcPr>
            <w:tcW w:w="1440" w:type="dxa"/>
            <w:vAlign w:val="bottom"/>
            <w:tcBorders>
              <w:top w:val="single" w:sz="8" w:color="auto"/>
            </w:tcBorders>
          </w:tcPr>
          <w:p>
            <w:pPr>
              <w:spacing w:after="0"/>
              <w:rPr>
                <w:sz w:val="19"/>
                <w:szCs w:val="19"/>
                <w:color w:val="auto"/>
              </w:rPr>
            </w:pPr>
          </w:p>
        </w:tc>
        <w:tc>
          <w:tcPr>
            <w:tcW w:w="220" w:type="dxa"/>
            <w:vAlign w:val="bottom"/>
            <w:tcBorders>
              <w:top w:val="single" w:sz="8" w:color="auto"/>
              <w:right w:val="single" w:sz="8" w:color="auto"/>
            </w:tcBorders>
          </w:tcPr>
          <w:p>
            <w:pPr>
              <w:spacing w:after="0"/>
              <w:rPr>
                <w:sz w:val="19"/>
                <w:szCs w:val="19"/>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No known country of origin</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Goldhandel GmbH</w:t>
            </w:r>
          </w:p>
        </w:tc>
        <w:tc>
          <w:tcPr>
            <w:tcW w:w="14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68"/>
        </w:trPr>
        <w:tc>
          <w:tcPr>
            <w:tcW w:w="1300" w:type="dxa"/>
            <w:vAlign w:val="bottom"/>
            <w:tcBorders>
              <w:left w:val="single" w:sz="8" w:color="auto"/>
              <w:bottom w:val="single" w:sz="8" w:color="CCCCCC"/>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Dijllah Gold Refinery FZC</w:t>
            </w:r>
          </w:p>
        </w:tc>
        <w:tc>
          <w:tcPr>
            <w:tcW w:w="1440" w:type="dxa"/>
            <w:vAlign w:val="bottom"/>
            <w:tcBorders>
              <w:bottom w:val="single" w:sz="8" w:color="CCCCCC"/>
            </w:tcBorders>
            <w:shd w:val="clear" w:color="auto" w:fill="CCCCCC"/>
          </w:tcPr>
          <w:p>
            <w:pPr>
              <w:spacing w:after="0"/>
              <w:rPr>
                <w:sz w:val="22"/>
                <w:szCs w:val="22"/>
                <w:color w:val="auto"/>
              </w:rPr>
            </w:pPr>
          </w:p>
        </w:tc>
        <w:tc>
          <w:tcPr>
            <w:tcW w:w="22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No known country of origin</w:t>
            </w: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DODUCO Contacts and</w:t>
            </w:r>
          </w:p>
        </w:tc>
        <w:tc>
          <w:tcPr>
            <w:tcW w:w="1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RMAP</w:t>
            </w:r>
          </w:p>
        </w:tc>
        <w:tc>
          <w:tcPr>
            <w:tcW w:w="220" w:type="dxa"/>
            <w:vAlign w:val="bottom"/>
            <w:tcBorders>
              <w:top w:val="single" w:sz="8" w:color="auto"/>
              <w:right w:val="single" w:sz="8" w:color="auto"/>
            </w:tcBorders>
          </w:tcPr>
          <w:p>
            <w:pPr>
              <w:spacing w:after="0"/>
              <w:rPr>
                <w:sz w:val="19"/>
                <w:szCs w:val="19"/>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Recycle/Scrap, Canada, Hong Kong, United States, China, Japan, Chile,</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Refining GmbH</w:t>
            </w:r>
          </w:p>
        </w:tc>
        <w:tc>
          <w:tcPr>
            <w:tcW w:w="14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Australia, Peru, Germany</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Dowa</w:t>
            </w:r>
          </w:p>
        </w:tc>
        <w:tc>
          <w:tcPr>
            <w:tcW w:w="144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220" w:type="dxa"/>
            <w:vAlign w:val="bottom"/>
            <w:tcBorders>
              <w:right w:val="single" w:sz="8" w:color="auto"/>
            </w:tcBorders>
            <w:shd w:val="clear" w:color="auto" w:fill="CCCCCC"/>
          </w:tcPr>
          <w:p>
            <w:pPr>
              <w:spacing w:after="0"/>
              <w:rPr>
                <w:sz w:val="19"/>
                <w:szCs w:val="19"/>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Myanmar, Cambodia, Malaysia, Kazakhstan, Portugal, Mongolia, Austria,</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22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Luxembourg, Guyana, Brazil, Korea, Republic of, Chile, Laos, Ecuador,</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22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Colombia, Argentina, Hungary, Japan, India, Canada, Belgium, Namibia,</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22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6"/>
              </w:rPr>
              <w:t>Taiwan, Peru, Germany, Ethiopia, Russian Federation, Viet Nam, Singapore,</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22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9"/>
              </w:rPr>
              <w:t>Hong Kong, United States, Egypt, Madagascar, Sierra Leone, Ivory Coast,</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22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Bolivia, Thailand, Netherlands, Ireland, China, Slovakia, France, Nigeria,</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22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8"/>
              </w:rPr>
              <w:t>Philippines, United Kingdom, Switzerland, Spain, Djibouti, Czech Republic,</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2"/>
                <w:szCs w:val="22"/>
                <w:color w:val="auto"/>
              </w:rPr>
            </w:pPr>
          </w:p>
        </w:tc>
        <w:tc>
          <w:tcPr>
            <w:tcW w:w="1440" w:type="dxa"/>
            <w:vAlign w:val="bottom"/>
            <w:tcBorders>
              <w:bottom w:val="single" w:sz="8" w:color="CCCCCC"/>
            </w:tcBorders>
            <w:shd w:val="clear" w:color="auto" w:fill="CCCCCC"/>
          </w:tcPr>
          <w:p>
            <w:pPr>
              <w:spacing w:after="0"/>
              <w:rPr>
                <w:sz w:val="22"/>
                <w:szCs w:val="22"/>
                <w:color w:val="auto"/>
              </w:rPr>
            </w:pPr>
          </w:p>
        </w:tc>
        <w:tc>
          <w:tcPr>
            <w:tcW w:w="22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Zimbabwe, Mexico, Suriname, Israel, Australia, Indonesia, Estonia</w:t>
            </w:r>
          </w:p>
        </w:tc>
      </w:tr>
      <w:tr>
        <w:trPr>
          <w:trHeight w:val="237"/>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DS PRETECH Co., Ltd.</w:t>
            </w:r>
          </w:p>
        </w:tc>
        <w:tc>
          <w:tcPr>
            <w:tcW w:w="1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RMAP</w:t>
            </w:r>
          </w:p>
        </w:tc>
        <w:tc>
          <w:tcPr>
            <w:tcW w:w="220" w:type="dxa"/>
            <w:vAlign w:val="bottom"/>
            <w:tcBorders>
              <w:top w:val="single" w:sz="8" w:color="auto"/>
              <w:right w:val="single" w:sz="8" w:color="auto"/>
            </w:tcBorders>
          </w:tcPr>
          <w:p>
            <w:pPr>
              <w:spacing w:after="0"/>
              <w:rPr>
                <w:sz w:val="20"/>
                <w:szCs w:val="20"/>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No known country of origin</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68"/>
        </w:trPr>
        <w:tc>
          <w:tcPr>
            <w:tcW w:w="1300" w:type="dxa"/>
            <w:vAlign w:val="bottom"/>
            <w:tcBorders>
              <w:left w:val="single" w:sz="8" w:color="auto"/>
              <w:bottom w:val="single" w:sz="8" w:color="CCCCCC"/>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DSC (Do Sung Corporation)</w:t>
            </w:r>
          </w:p>
        </w:tc>
        <w:tc>
          <w:tcPr>
            <w:tcW w:w="14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22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Recycle/Scrap, Korea, Republic of, Brazil, South Africa, Australia</w:t>
            </w: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2"/>
              </w:rPr>
              <w:t>Eco-System Recycling Co., Ltd.</w:t>
            </w:r>
          </w:p>
        </w:tc>
        <w:tc>
          <w:tcPr>
            <w:tcW w:w="1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RMAP</w:t>
            </w:r>
          </w:p>
        </w:tc>
        <w:tc>
          <w:tcPr>
            <w:tcW w:w="220" w:type="dxa"/>
            <w:vAlign w:val="bottom"/>
            <w:tcBorders>
              <w:top w:val="single" w:sz="8" w:color="auto"/>
              <w:right w:val="single" w:sz="8" w:color="auto"/>
            </w:tcBorders>
          </w:tcPr>
          <w:p>
            <w:pPr>
              <w:spacing w:after="0"/>
              <w:rPr>
                <w:sz w:val="19"/>
                <w:szCs w:val="19"/>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9"/>
              </w:rPr>
              <w:t>Recycle/Scrap, Canada, Mozambique, Japan, Australia, Bolivia, Indonesia</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East Plant</w:t>
            </w:r>
          </w:p>
        </w:tc>
        <w:tc>
          <w:tcPr>
            <w:tcW w:w="14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2"/>
              </w:rPr>
              <w:t>Eco-System Recycling Co., Ltd.</w:t>
            </w:r>
          </w:p>
        </w:tc>
        <w:tc>
          <w:tcPr>
            <w:tcW w:w="144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220" w:type="dxa"/>
            <w:vAlign w:val="bottom"/>
            <w:tcBorders>
              <w:right w:val="single" w:sz="8" w:color="auto"/>
            </w:tcBorders>
            <w:shd w:val="clear" w:color="auto" w:fill="CCCCCC"/>
          </w:tcPr>
          <w:p>
            <w:pPr>
              <w:spacing w:after="0"/>
              <w:rPr>
                <w:sz w:val="19"/>
                <w:szCs w:val="19"/>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No known country of origin</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North Plant</w:t>
            </w:r>
          </w:p>
        </w:tc>
        <w:tc>
          <w:tcPr>
            <w:tcW w:w="1440" w:type="dxa"/>
            <w:vAlign w:val="bottom"/>
            <w:tcBorders>
              <w:bottom w:val="single" w:sz="8" w:color="CCCCCC"/>
            </w:tcBorders>
            <w:shd w:val="clear" w:color="auto" w:fill="CCCCCC"/>
          </w:tcPr>
          <w:p>
            <w:pPr>
              <w:spacing w:after="0"/>
              <w:rPr>
                <w:sz w:val="22"/>
                <w:szCs w:val="22"/>
                <w:color w:val="auto"/>
              </w:rPr>
            </w:pPr>
          </w:p>
        </w:tc>
        <w:tc>
          <w:tcPr>
            <w:tcW w:w="22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2"/>
                <w:szCs w:val="22"/>
                <w:color w:val="auto"/>
              </w:rPr>
            </w:pP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2"/>
              </w:rPr>
              <w:t>Eco-System Recycling Co., Ltd.</w:t>
            </w:r>
          </w:p>
        </w:tc>
        <w:tc>
          <w:tcPr>
            <w:tcW w:w="1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RMAP</w:t>
            </w:r>
          </w:p>
        </w:tc>
        <w:tc>
          <w:tcPr>
            <w:tcW w:w="220" w:type="dxa"/>
            <w:vAlign w:val="bottom"/>
            <w:tcBorders>
              <w:top w:val="single" w:sz="8" w:color="auto"/>
              <w:right w:val="single" w:sz="8" w:color="auto"/>
            </w:tcBorders>
          </w:tcPr>
          <w:p>
            <w:pPr>
              <w:spacing w:after="0"/>
              <w:rPr>
                <w:sz w:val="19"/>
                <w:szCs w:val="19"/>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No known country of origin</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West Plant</w:t>
            </w:r>
          </w:p>
        </w:tc>
        <w:tc>
          <w:tcPr>
            <w:tcW w:w="14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68"/>
        </w:trPr>
        <w:tc>
          <w:tcPr>
            <w:tcW w:w="1300" w:type="dxa"/>
            <w:vAlign w:val="bottom"/>
            <w:tcBorders>
              <w:left w:val="single" w:sz="8" w:color="auto"/>
              <w:bottom w:val="single" w:sz="8" w:color="CCCCCC"/>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Emirates Gold DMCC</w:t>
            </w:r>
          </w:p>
        </w:tc>
        <w:tc>
          <w:tcPr>
            <w:tcW w:w="14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22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United Arab Emirates</w:t>
            </w: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Fidelity Printers and Refiners</w:t>
            </w:r>
          </w:p>
        </w:tc>
        <w:tc>
          <w:tcPr>
            <w:tcW w:w="1440" w:type="dxa"/>
            <w:vAlign w:val="bottom"/>
            <w:tcBorders>
              <w:top w:val="single" w:sz="8" w:color="auto"/>
            </w:tcBorders>
          </w:tcPr>
          <w:p>
            <w:pPr>
              <w:spacing w:after="0"/>
              <w:rPr>
                <w:sz w:val="19"/>
                <w:szCs w:val="19"/>
                <w:color w:val="auto"/>
              </w:rPr>
            </w:pPr>
          </w:p>
        </w:tc>
        <w:tc>
          <w:tcPr>
            <w:tcW w:w="220" w:type="dxa"/>
            <w:vAlign w:val="bottom"/>
            <w:tcBorders>
              <w:top w:val="single" w:sz="8" w:color="auto"/>
              <w:right w:val="single" w:sz="8" w:color="auto"/>
            </w:tcBorders>
          </w:tcPr>
          <w:p>
            <w:pPr>
              <w:spacing w:after="0"/>
              <w:rPr>
                <w:sz w:val="19"/>
                <w:szCs w:val="19"/>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Zimbabwe</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Ltd.</w:t>
            </w:r>
          </w:p>
        </w:tc>
        <w:tc>
          <w:tcPr>
            <w:tcW w:w="14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68"/>
        </w:trPr>
        <w:tc>
          <w:tcPr>
            <w:tcW w:w="1300" w:type="dxa"/>
            <w:vAlign w:val="bottom"/>
            <w:tcBorders>
              <w:left w:val="single" w:sz="8" w:color="auto"/>
              <w:bottom w:val="single" w:sz="8" w:color="CCCCCC"/>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Fujairah Gold FZC</w:t>
            </w:r>
          </w:p>
        </w:tc>
        <w:tc>
          <w:tcPr>
            <w:tcW w:w="1440" w:type="dxa"/>
            <w:vAlign w:val="bottom"/>
            <w:tcBorders>
              <w:bottom w:val="single" w:sz="8" w:color="CCCCCC"/>
            </w:tcBorders>
            <w:shd w:val="clear" w:color="auto" w:fill="CCCCCC"/>
          </w:tcPr>
          <w:p>
            <w:pPr>
              <w:spacing w:after="0"/>
              <w:rPr>
                <w:sz w:val="22"/>
                <w:szCs w:val="22"/>
                <w:color w:val="auto"/>
              </w:rPr>
            </w:pPr>
          </w:p>
        </w:tc>
        <w:tc>
          <w:tcPr>
            <w:tcW w:w="22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No known country of origin</w:t>
            </w: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GCC Gujrat Gold Centre Pvt.</w:t>
            </w:r>
          </w:p>
        </w:tc>
        <w:tc>
          <w:tcPr>
            <w:tcW w:w="1440" w:type="dxa"/>
            <w:vAlign w:val="bottom"/>
            <w:tcBorders>
              <w:top w:val="single" w:sz="8" w:color="auto"/>
            </w:tcBorders>
          </w:tcPr>
          <w:p>
            <w:pPr>
              <w:spacing w:after="0"/>
              <w:rPr>
                <w:sz w:val="19"/>
                <w:szCs w:val="19"/>
                <w:color w:val="auto"/>
              </w:rPr>
            </w:pPr>
          </w:p>
        </w:tc>
        <w:tc>
          <w:tcPr>
            <w:tcW w:w="220" w:type="dxa"/>
            <w:vAlign w:val="bottom"/>
            <w:tcBorders>
              <w:top w:val="single" w:sz="8" w:color="auto"/>
              <w:right w:val="single" w:sz="8" w:color="auto"/>
            </w:tcBorders>
          </w:tcPr>
          <w:p>
            <w:pPr>
              <w:spacing w:after="0"/>
              <w:rPr>
                <w:sz w:val="19"/>
                <w:szCs w:val="19"/>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No known country of origin</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Ltd.</w:t>
            </w:r>
          </w:p>
        </w:tc>
        <w:tc>
          <w:tcPr>
            <w:tcW w:w="14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69"/>
        </w:trPr>
        <w:tc>
          <w:tcPr>
            <w:tcW w:w="1300" w:type="dxa"/>
            <w:vAlign w:val="bottom"/>
            <w:tcBorders>
              <w:left w:val="single" w:sz="8" w:color="auto"/>
              <w:bottom w:val="single" w:sz="8" w:color="CCCCCC"/>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Geib Refining Corporation</w:t>
            </w:r>
          </w:p>
        </w:tc>
        <w:tc>
          <w:tcPr>
            <w:tcW w:w="14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22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United States, China</w:t>
            </w:r>
          </w:p>
        </w:tc>
      </w:tr>
      <w:tr>
        <w:trPr>
          <w:trHeight w:val="237"/>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Gold Coast Refinery</w:t>
            </w:r>
          </w:p>
        </w:tc>
        <w:tc>
          <w:tcPr>
            <w:tcW w:w="1440" w:type="dxa"/>
            <w:vAlign w:val="bottom"/>
            <w:tcBorders>
              <w:top w:val="single" w:sz="8" w:color="auto"/>
            </w:tcBorders>
          </w:tcPr>
          <w:p>
            <w:pPr>
              <w:spacing w:after="0"/>
              <w:rPr>
                <w:sz w:val="20"/>
                <w:szCs w:val="20"/>
                <w:color w:val="auto"/>
              </w:rPr>
            </w:pPr>
          </w:p>
        </w:tc>
        <w:tc>
          <w:tcPr>
            <w:tcW w:w="220" w:type="dxa"/>
            <w:vAlign w:val="bottom"/>
            <w:tcBorders>
              <w:top w:val="single" w:sz="8" w:color="auto"/>
              <w:right w:val="single" w:sz="8" w:color="auto"/>
            </w:tcBorders>
          </w:tcPr>
          <w:p>
            <w:pPr>
              <w:spacing w:after="0"/>
              <w:rPr>
                <w:sz w:val="20"/>
                <w:szCs w:val="20"/>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No known country of origin</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Gold Refinery of Zijin Mining</w:t>
            </w:r>
          </w:p>
        </w:tc>
        <w:tc>
          <w:tcPr>
            <w:tcW w:w="1440" w:type="dxa"/>
            <w:vAlign w:val="bottom"/>
            <w:shd w:val="clear" w:color="auto" w:fill="CCCCCC"/>
          </w:tcPr>
          <w:p>
            <w:pPr>
              <w:ind w:left="20"/>
              <w:spacing w:after="0"/>
              <w:rPr>
                <w:sz w:val="20"/>
                <w:szCs w:val="20"/>
                <w:color w:val="auto"/>
              </w:rPr>
            </w:pPr>
            <w:r>
              <w:rPr>
                <w:rFonts w:ascii="Arial" w:cs="Arial" w:eastAsia="Arial" w:hAnsi="Arial"/>
                <w:sz w:val="18"/>
                <w:szCs w:val="18"/>
                <w:color w:val="auto"/>
              </w:rPr>
              <w:t>LBMA, RMAP</w:t>
            </w:r>
          </w:p>
        </w:tc>
        <w:tc>
          <w:tcPr>
            <w:tcW w:w="220" w:type="dxa"/>
            <w:vAlign w:val="bottom"/>
            <w:tcBorders>
              <w:right w:val="single" w:sz="8" w:color="auto"/>
            </w:tcBorders>
            <w:shd w:val="clear" w:color="auto" w:fill="CCCCCC"/>
          </w:tcPr>
          <w:p>
            <w:pPr>
              <w:spacing w:after="0"/>
              <w:rPr>
                <w:sz w:val="19"/>
                <w:szCs w:val="19"/>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7"/>
              </w:rPr>
              <w:t>Russian Federation, Papua New Guinea, Japan, Malaysia, Bolivia, Canada,</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Group Co., Ltd.</w:t>
            </w:r>
          </w:p>
        </w:tc>
        <w:tc>
          <w:tcPr>
            <w:tcW w:w="1440" w:type="dxa"/>
            <w:vAlign w:val="bottom"/>
            <w:shd w:val="clear" w:color="auto" w:fill="CCCCCC"/>
          </w:tcPr>
          <w:p>
            <w:pPr>
              <w:spacing w:after="0"/>
              <w:rPr>
                <w:sz w:val="18"/>
                <w:szCs w:val="18"/>
                <w:color w:val="auto"/>
              </w:rPr>
            </w:pPr>
          </w:p>
        </w:tc>
        <w:tc>
          <w:tcPr>
            <w:tcW w:w="22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Mongolia, Mozambique, China, Brazil, Poland, Australia, Peru, Tajikistan,</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2"/>
                <w:szCs w:val="22"/>
                <w:color w:val="auto"/>
              </w:rPr>
            </w:pPr>
          </w:p>
        </w:tc>
        <w:tc>
          <w:tcPr>
            <w:tcW w:w="1440" w:type="dxa"/>
            <w:vAlign w:val="bottom"/>
            <w:tcBorders>
              <w:bottom w:val="single" w:sz="8" w:color="CCCCCC"/>
            </w:tcBorders>
            <w:shd w:val="clear" w:color="auto" w:fill="CCCCCC"/>
          </w:tcPr>
          <w:p>
            <w:pPr>
              <w:spacing w:after="0"/>
              <w:rPr>
                <w:sz w:val="22"/>
                <w:szCs w:val="22"/>
                <w:color w:val="auto"/>
              </w:rPr>
            </w:pPr>
          </w:p>
        </w:tc>
        <w:tc>
          <w:tcPr>
            <w:tcW w:w="22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Kyrgyzstan, Indonesia</w:t>
            </w: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1"/>
              </w:rPr>
              <w:t>Great Wall Precious Metals Co.,</w:t>
            </w:r>
          </w:p>
        </w:tc>
        <w:tc>
          <w:tcPr>
            <w:tcW w:w="1440" w:type="dxa"/>
            <w:vAlign w:val="bottom"/>
            <w:tcBorders>
              <w:top w:val="single" w:sz="8" w:color="auto"/>
            </w:tcBorders>
          </w:tcPr>
          <w:p>
            <w:pPr>
              <w:spacing w:after="0"/>
              <w:rPr>
                <w:sz w:val="19"/>
                <w:szCs w:val="19"/>
                <w:color w:val="auto"/>
              </w:rPr>
            </w:pPr>
          </w:p>
        </w:tc>
        <w:tc>
          <w:tcPr>
            <w:tcW w:w="220" w:type="dxa"/>
            <w:vAlign w:val="bottom"/>
            <w:tcBorders>
              <w:top w:val="single" w:sz="8" w:color="auto"/>
              <w:right w:val="single" w:sz="8" w:color="auto"/>
            </w:tcBorders>
          </w:tcPr>
          <w:p>
            <w:pPr>
              <w:spacing w:after="0"/>
              <w:rPr>
                <w:sz w:val="19"/>
                <w:szCs w:val="19"/>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Russian Federation, China</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Ltd. of CBPM</w:t>
            </w:r>
          </w:p>
        </w:tc>
        <w:tc>
          <w:tcPr>
            <w:tcW w:w="14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Guangdong Jinding Gold</w:t>
            </w:r>
          </w:p>
        </w:tc>
        <w:tc>
          <w:tcPr>
            <w:tcW w:w="1440" w:type="dxa"/>
            <w:vAlign w:val="bottom"/>
            <w:shd w:val="clear" w:color="auto" w:fill="CCCCCC"/>
          </w:tcPr>
          <w:p>
            <w:pPr>
              <w:spacing w:after="0"/>
              <w:rPr>
                <w:sz w:val="19"/>
                <w:szCs w:val="19"/>
                <w:color w:val="auto"/>
              </w:rPr>
            </w:pPr>
          </w:p>
        </w:tc>
        <w:tc>
          <w:tcPr>
            <w:tcW w:w="220" w:type="dxa"/>
            <w:vAlign w:val="bottom"/>
            <w:tcBorders>
              <w:right w:val="single" w:sz="8" w:color="auto"/>
            </w:tcBorders>
            <w:shd w:val="clear" w:color="auto" w:fill="CCCCCC"/>
          </w:tcPr>
          <w:p>
            <w:pPr>
              <w:spacing w:after="0"/>
              <w:rPr>
                <w:sz w:val="19"/>
                <w:szCs w:val="19"/>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China, Taiwan, Brazil, Australia, Peru</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Limited</w:t>
            </w:r>
          </w:p>
        </w:tc>
        <w:tc>
          <w:tcPr>
            <w:tcW w:w="1440" w:type="dxa"/>
            <w:vAlign w:val="bottom"/>
            <w:tcBorders>
              <w:bottom w:val="single" w:sz="8" w:color="CCCCCC"/>
            </w:tcBorders>
            <w:shd w:val="clear" w:color="auto" w:fill="CCCCCC"/>
          </w:tcPr>
          <w:p>
            <w:pPr>
              <w:spacing w:after="0"/>
              <w:rPr>
                <w:sz w:val="22"/>
                <w:szCs w:val="22"/>
                <w:color w:val="auto"/>
              </w:rPr>
            </w:pPr>
          </w:p>
        </w:tc>
        <w:tc>
          <w:tcPr>
            <w:tcW w:w="22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2"/>
                <w:szCs w:val="22"/>
                <w:color w:val="auto"/>
              </w:rPr>
            </w:pP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Guoda Safina High-Tech</w:t>
            </w:r>
          </w:p>
        </w:tc>
        <w:tc>
          <w:tcPr>
            <w:tcW w:w="1440" w:type="dxa"/>
            <w:vAlign w:val="bottom"/>
            <w:tcBorders>
              <w:top w:val="single" w:sz="8" w:color="auto"/>
            </w:tcBorders>
          </w:tcPr>
          <w:p>
            <w:pPr>
              <w:spacing w:after="0"/>
              <w:rPr>
                <w:sz w:val="19"/>
                <w:szCs w:val="19"/>
                <w:color w:val="auto"/>
              </w:rPr>
            </w:pPr>
          </w:p>
        </w:tc>
        <w:tc>
          <w:tcPr>
            <w:tcW w:w="220" w:type="dxa"/>
            <w:vAlign w:val="bottom"/>
            <w:tcBorders>
              <w:top w:val="single" w:sz="8" w:color="auto"/>
              <w:right w:val="single" w:sz="8" w:color="auto"/>
            </w:tcBorders>
          </w:tcPr>
          <w:p>
            <w:pPr>
              <w:spacing w:after="0"/>
              <w:rPr>
                <w:sz w:val="19"/>
                <w:szCs w:val="19"/>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Environmental Refinery Co.,</w:t>
            </w:r>
          </w:p>
        </w:tc>
        <w:tc>
          <w:tcPr>
            <w:tcW w:w="14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18"/>
                <w:szCs w:val="18"/>
                <w:color w:val="auto"/>
              </w:rPr>
            </w:pP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Ltd.</w:t>
            </w:r>
          </w:p>
        </w:tc>
        <w:tc>
          <w:tcPr>
            <w:tcW w:w="14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Hangzhou Fuchunjiang</w:t>
            </w:r>
          </w:p>
        </w:tc>
        <w:tc>
          <w:tcPr>
            <w:tcW w:w="1440" w:type="dxa"/>
            <w:vAlign w:val="bottom"/>
            <w:shd w:val="clear" w:color="auto" w:fill="CCCCCC"/>
          </w:tcPr>
          <w:p>
            <w:pPr>
              <w:spacing w:after="0"/>
              <w:rPr>
                <w:sz w:val="19"/>
                <w:szCs w:val="19"/>
                <w:color w:val="auto"/>
              </w:rPr>
            </w:pPr>
          </w:p>
        </w:tc>
        <w:tc>
          <w:tcPr>
            <w:tcW w:w="220" w:type="dxa"/>
            <w:vAlign w:val="bottom"/>
            <w:tcBorders>
              <w:right w:val="single" w:sz="8" w:color="auto"/>
            </w:tcBorders>
            <w:shd w:val="clear" w:color="auto" w:fill="CCCCCC"/>
          </w:tcPr>
          <w:p>
            <w:pPr>
              <w:spacing w:after="0"/>
              <w:rPr>
                <w:sz w:val="19"/>
                <w:szCs w:val="19"/>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China, Korea, Republic of</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Smelting Co., Ltd.</w:t>
            </w:r>
          </w:p>
        </w:tc>
        <w:tc>
          <w:tcPr>
            <w:tcW w:w="1440" w:type="dxa"/>
            <w:vAlign w:val="bottom"/>
            <w:tcBorders>
              <w:bottom w:val="single" w:sz="8" w:color="CCCCCC"/>
            </w:tcBorders>
            <w:shd w:val="clear" w:color="auto" w:fill="CCCCCC"/>
          </w:tcPr>
          <w:p>
            <w:pPr>
              <w:spacing w:after="0"/>
              <w:rPr>
                <w:sz w:val="22"/>
                <w:szCs w:val="22"/>
                <w:color w:val="auto"/>
              </w:rPr>
            </w:pPr>
          </w:p>
        </w:tc>
        <w:tc>
          <w:tcPr>
            <w:tcW w:w="22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2"/>
                <w:szCs w:val="22"/>
                <w:color w:val="auto"/>
              </w:rPr>
            </w:pPr>
          </w:p>
        </w:tc>
      </w:tr>
      <w:tr>
        <w:trPr>
          <w:trHeight w:val="520"/>
        </w:trPr>
        <w:tc>
          <w:tcPr>
            <w:tcW w:w="1300" w:type="dxa"/>
            <w:vAlign w:val="bottom"/>
            <w:tcBorders>
              <w:top w:val="single" w:sz="8" w:color="auto"/>
            </w:tcBorders>
          </w:tcPr>
          <w:p>
            <w:pPr>
              <w:spacing w:after="0"/>
              <w:rPr>
                <w:sz w:val="24"/>
                <w:szCs w:val="24"/>
                <w:color w:val="auto"/>
              </w:rPr>
            </w:pPr>
          </w:p>
        </w:tc>
        <w:tc>
          <w:tcPr>
            <w:tcW w:w="238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6140" w:type="dxa"/>
            <w:vAlign w:val="bottom"/>
            <w:tcBorders>
              <w:top w:val="single" w:sz="8" w:color="auto"/>
            </w:tcBorders>
            <w:gridSpan w:val="2"/>
          </w:tcPr>
          <w:p>
            <w:pPr>
              <w:jc w:val="right"/>
              <w:ind w:right="5130"/>
              <w:spacing w:after="0"/>
              <w:rPr>
                <w:sz w:val="20"/>
                <w:szCs w:val="20"/>
                <w:color w:val="auto"/>
              </w:rPr>
            </w:pPr>
            <w:r>
              <w:rPr>
                <w:rFonts w:ascii="Arial" w:cs="Arial" w:eastAsia="Arial" w:hAnsi="Arial"/>
                <w:sz w:val="18"/>
                <w:szCs w:val="18"/>
                <w:color w:val="auto"/>
              </w:rPr>
              <w:t>Annex I - 2</w:t>
            </w:r>
          </w:p>
        </w:tc>
      </w:tr>
    </w:tbl>
    <w:p>
      <w:pPr>
        <w:sectPr>
          <w:pgSz w:w="11900" w:h="16838" w:orient="portrait"/>
          <w:cols w:equalWidth="0" w:num="1">
            <w:col w:w="11260"/>
          </w:cols>
          <w:pgMar w:left="320" w:top="121" w:right="31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920" w:type="dxa"/>
            <w:vAlign w:val="bottom"/>
          </w:tcPr>
          <w:p>
            <w:pPr>
              <w:jc w:val="right"/>
              <w:spacing w:after="0"/>
              <w:rPr>
                <w:sz w:val="20"/>
                <w:szCs w:val="20"/>
                <w:color w:val="auto"/>
              </w:rPr>
            </w:pPr>
            <w:r>
              <w:rPr>
                <w:rFonts w:ascii="Arial" w:cs="Arial" w:eastAsia="Arial" w:hAnsi="Arial"/>
                <w:sz w:val="18"/>
                <w:szCs w:val="18"/>
                <w:b w:val="1"/>
                <w:bCs w:val="1"/>
                <w:color w:val="auto"/>
              </w:rPr>
              <w:t>Exhibit 1.01</w:t>
            </w:r>
          </w:p>
        </w:tc>
      </w:tr>
      <w:tr>
        <w:trPr>
          <w:trHeight w:val="234"/>
        </w:trPr>
        <w:tc>
          <w:tcPr>
            <w:tcW w:w="13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920" w:type="dxa"/>
            <w:vAlign w:val="bottom"/>
          </w:tcPr>
          <w:p>
            <w:pPr>
              <w:jc w:val="right"/>
              <w:spacing w:after="0"/>
              <w:rPr>
                <w:sz w:val="20"/>
                <w:szCs w:val="20"/>
                <w:color w:val="auto"/>
              </w:rPr>
            </w:pPr>
            <w:r>
              <w:rPr>
                <w:rFonts w:ascii="Arial" w:cs="Arial" w:eastAsia="Arial" w:hAnsi="Arial"/>
                <w:sz w:val="18"/>
                <w:szCs w:val="18"/>
                <w:b w:val="1"/>
                <w:bCs w:val="1"/>
                <w:color w:val="auto"/>
              </w:rPr>
              <w:t>Annex I</w:t>
            </w:r>
          </w:p>
        </w:tc>
      </w:tr>
      <w:tr>
        <w:trPr>
          <w:trHeight w:val="589"/>
        </w:trPr>
        <w:tc>
          <w:tcPr>
            <w:tcW w:w="1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60" w:type="dxa"/>
            <w:vAlign w:val="bottom"/>
          </w:tcPr>
          <w:p>
            <w:pPr>
              <w:ind w:left="300"/>
              <w:spacing w:after="0"/>
              <w:rPr>
                <w:sz w:val="20"/>
                <w:szCs w:val="20"/>
                <w:color w:val="auto"/>
              </w:rPr>
            </w:pPr>
            <w:r>
              <w:rPr>
                <w:rFonts w:ascii="Arial" w:cs="Arial" w:eastAsia="Arial" w:hAnsi="Arial"/>
                <w:sz w:val="18"/>
                <w:szCs w:val="18"/>
                <w:b w:val="1"/>
                <w:bCs w:val="1"/>
                <w:color w:val="auto"/>
              </w:rPr>
              <w:t>Conflict-Free</w:t>
            </w:r>
          </w:p>
        </w:tc>
        <w:tc>
          <w:tcPr>
            <w:tcW w:w="5920" w:type="dxa"/>
            <w:vAlign w:val="bottom"/>
          </w:tcPr>
          <w:p>
            <w:pPr>
              <w:spacing w:after="0"/>
              <w:rPr>
                <w:sz w:val="24"/>
                <w:szCs w:val="24"/>
                <w:color w:val="auto"/>
              </w:rPr>
            </w:pPr>
          </w:p>
        </w:tc>
      </w:tr>
      <w:tr>
        <w:trPr>
          <w:trHeight w:val="234"/>
        </w:trPr>
        <w:tc>
          <w:tcPr>
            <w:tcW w:w="1300" w:type="dxa"/>
            <w:vAlign w:val="bottom"/>
          </w:tcPr>
          <w:p>
            <w:pPr>
              <w:ind w:left="420"/>
              <w:spacing w:after="0"/>
              <w:rPr>
                <w:sz w:val="20"/>
                <w:szCs w:val="20"/>
                <w:color w:val="auto"/>
              </w:rPr>
            </w:pPr>
            <w:r>
              <w:rPr>
                <w:rFonts w:ascii="Arial" w:cs="Arial" w:eastAsia="Arial" w:hAnsi="Arial"/>
                <w:sz w:val="18"/>
                <w:szCs w:val="18"/>
                <w:b w:val="1"/>
                <w:bCs w:val="1"/>
                <w:color w:val="auto"/>
              </w:rPr>
              <w:t>Metal</w:t>
            </w:r>
          </w:p>
        </w:tc>
        <w:tc>
          <w:tcPr>
            <w:tcW w:w="2380" w:type="dxa"/>
            <w:vAlign w:val="bottom"/>
          </w:tcPr>
          <w:p>
            <w:pPr>
              <w:ind w:left="320"/>
              <w:spacing w:after="0"/>
              <w:rPr>
                <w:sz w:val="20"/>
                <w:szCs w:val="20"/>
                <w:color w:val="auto"/>
              </w:rPr>
            </w:pPr>
            <w:r>
              <w:rPr>
                <w:rFonts w:ascii="Arial" w:cs="Arial" w:eastAsia="Arial" w:hAnsi="Arial"/>
                <w:sz w:val="18"/>
                <w:szCs w:val="18"/>
                <w:b w:val="1"/>
                <w:bCs w:val="1"/>
                <w:color w:val="auto"/>
              </w:rPr>
              <w:t>Official Smelter Name</w:t>
            </w:r>
          </w:p>
        </w:tc>
        <w:tc>
          <w:tcPr>
            <w:tcW w:w="1660" w:type="dxa"/>
            <w:vAlign w:val="bottom"/>
          </w:tcPr>
          <w:p>
            <w:pPr>
              <w:ind w:left="280"/>
              <w:spacing w:after="0"/>
              <w:rPr>
                <w:sz w:val="20"/>
                <w:szCs w:val="20"/>
                <w:color w:val="auto"/>
              </w:rPr>
            </w:pPr>
            <w:r>
              <w:rPr>
                <w:rFonts w:ascii="Arial" w:cs="Arial" w:eastAsia="Arial" w:hAnsi="Arial"/>
                <w:sz w:val="18"/>
                <w:szCs w:val="18"/>
                <w:b w:val="1"/>
                <w:bCs w:val="1"/>
                <w:color w:val="auto"/>
              </w:rPr>
              <w:t>Certifications</w:t>
            </w:r>
          </w:p>
        </w:tc>
        <w:tc>
          <w:tcPr>
            <w:tcW w:w="5920" w:type="dxa"/>
            <w:vAlign w:val="bottom"/>
          </w:tcPr>
          <w:p>
            <w:pPr>
              <w:ind w:left="1960"/>
              <w:spacing w:after="0"/>
              <w:rPr>
                <w:sz w:val="20"/>
                <w:szCs w:val="20"/>
                <w:color w:val="auto"/>
              </w:rPr>
            </w:pPr>
            <w:r>
              <w:rPr>
                <w:rFonts w:ascii="Arial" w:cs="Arial" w:eastAsia="Arial" w:hAnsi="Arial"/>
                <w:sz w:val="18"/>
                <w:szCs w:val="18"/>
                <w:b w:val="1"/>
                <w:bCs w:val="1"/>
                <w:color w:val="auto"/>
              </w:rPr>
              <w:t>Mine Countries of Origin</w:t>
            </w:r>
          </w:p>
        </w:tc>
      </w:tr>
      <w:tr>
        <w:trPr>
          <w:trHeight w:val="27"/>
        </w:trPr>
        <w:tc>
          <w:tcPr>
            <w:tcW w:w="13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Heimerle + Meule GmbH</w:t>
            </w:r>
          </w:p>
        </w:tc>
        <w:tc>
          <w:tcPr>
            <w:tcW w:w="16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LBMA, RMAP</w:t>
            </w: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Recycle/Scrap, Hong Kong, Philippines, Malaysia, Canada, Mongolia, Austria,</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Mozambique, China, Mexico, South Africa, Jersey, Australia, Germany</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Heraeus Metals Hong Kong</w:t>
            </w:r>
          </w:p>
        </w:tc>
        <w:tc>
          <w:tcPr>
            <w:tcW w:w="166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LBMA, RJC, RMAP</w:t>
            </w: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Viet Nam, Singapore, Hong Kong, Japan, Philippines, Malaysia, Thailand,</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Ltd.</w:t>
            </w:r>
          </w:p>
        </w:tc>
        <w:tc>
          <w:tcPr>
            <w:tcW w:w="166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8"/>
              </w:rPr>
              <w:t>Switzerland, Canada, Mozambique, China, Taiwan, South Africa, Australia,</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2"/>
                <w:szCs w:val="22"/>
                <w:color w:val="auto"/>
              </w:rPr>
            </w:pPr>
          </w:p>
        </w:tc>
        <w:tc>
          <w:tcPr>
            <w:tcW w:w="166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France, Laos, Peru, Germany</w:t>
            </w: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0"/>
              </w:rPr>
              <w:t>Heraeus Precious Metals GmbH</w:t>
            </w:r>
          </w:p>
        </w:tc>
        <w:tc>
          <w:tcPr>
            <w:tcW w:w="16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LBMA, RMAP</w:t>
            </w: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Hong Kong, United States, Malaysia, United Arab Emirates, Bolivia,</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&amp; Co. KG</w:t>
            </w:r>
          </w:p>
        </w:tc>
        <w:tc>
          <w:tcPr>
            <w:tcW w:w="166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Switzerland, Saudi Arabia, Turkey, China, Jersey, Australia, Chile, Peru,</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Germany</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9"/>
              </w:rPr>
              <w:t>Hunan Chenzhou Mining Co.,</w:t>
            </w:r>
          </w:p>
        </w:tc>
        <w:tc>
          <w:tcPr>
            <w:tcW w:w="1660" w:type="dxa"/>
            <w:vAlign w:val="bottom"/>
            <w:tcBorders>
              <w:right w:val="single" w:sz="8" w:color="auto"/>
            </w:tcBorders>
            <w:shd w:val="clear" w:color="auto" w:fill="CCCCCC"/>
          </w:tcPr>
          <w:p>
            <w:pPr>
              <w:spacing w:after="0"/>
              <w:rPr>
                <w:sz w:val="19"/>
                <w:szCs w:val="19"/>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Canada, Mozambique, China, Australia, Switzerland</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Ltd.</w:t>
            </w:r>
          </w:p>
        </w:tc>
        <w:tc>
          <w:tcPr>
            <w:tcW w:w="166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2"/>
                <w:szCs w:val="22"/>
                <w:color w:val="auto"/>
              </w:rPr>
            </w:pP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Hunan Guiyang yinxing</w:t>
            </w:r>
          </w:p>
        </w:tc>
        <w:tc>
          <w:tcPr>
            <w:tcW w:w="1660" w:type="dxa"/>
            <w:vAlign w:val="bottom"/>
            <w:tcBorders>
              <w:top w:val="single" w:sz="8" w:color="auto"/>
              <w:right w:val="single" w:sz="8" w:color="auto"/>
            </w:tcBorders>
          </w:tcPr>
          <w:p>
            <w:pPr>
              <w:spacing w:after="0"/>
              <w:rPr>
                <w:sz w:val="19"/>
                <w:szCs w:val="19"/>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No known country of origin</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Nonferrous Smelting Co., Ltd.</w:t>
            </w:r>
          </w:p>
        </w:tc>
        <w:tc>
          <w:tcPr>
            <w:tcW w:w="166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HwaSeong CJ CO., LTD.</w:t>
            </w:r>
          </w:p>
        </w:tc>
        <w:tc>
          <w:tcPr>
            <w:tcW w:w="1660" w:type="dxa"/>
            <w:vAlign w:val="bottom"/>
            <w:tcBorders>
              <w:right w:val="single" w:sz="8" w:color="auto"/>
            </w:tcBorders>
            <w:shd w:val="clear" w:color="auto" w:fill="CCCCCC"/>
          </w:tcPr>
          <w:p>
            <w:pPr>
              <w:spacing w:after="0"/>
              <w:rPr>
                <w:sz w:val="19"/>
                <w:szCs w:val="19"/>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3"/>
              </w:rPr>
              <w:t>Canada, Hong Kong, United States, China, Japan, Korea, Republic of, Mexico,</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2"/>
                <w:szCs w:val="22"/>
                <w:color w:val="auto"/>
              </w:rPr>
            </w:pPr>
          </w:p>
        </w:tc>
        <w:tc>
          <w:tcPr>
            <w:tcW w:w="166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Australia</w:t>
            </w: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9"/>
              </w:rPr>
              <w:t>Inner Mongolia Qiankun Gold</w:t>
            </w:r>
          </w:p>
        </w:tc>
        <w:tc>
          <w:tcPr>
            <w:tcW w:w="16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LBMA, RMAP</w:t>
            </w: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Mongolia, China, Mexico</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and Silver Refinery Share Co.,</w:t>
            </w:r>
          </w:p>
        </w:tc>
        <w:tc>
          <w:tcPr>
            <w:tcW w:w="166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18"/>
                <w:szCs w:val="18"/>
                <w:color w:val="auto"/>
              </w:rPr>
            </w:pP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Ltd.</w:t>
            </w:r>
          </w:p>
        </w:tc>
        <w:tc>
          <w:tcPr>
            <w:tcW w:w="166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International Precious Metal</w:t>
            </w:r>
          </w:p>
        </w:tc>
        <w:tc>
          <w:tcPr>
            <w:tcW w:w="1660" w:type="dxa"/>
            <w:vAlign w:val="bottom"/>
            <w:tcBorders>
              <w:right w:val="single" w:sz="8" w:color="auto"/>
            </w:tcBorders>
            <w:shd w:val="clear" w:color="auto" w:fill="CCCCCC"/>
          </w:tcPr>
          <w:p>
            <w:pPr>
              <w:spacing w:after="0"/>
              <w:rPr>
                <w:sz w:val="19"/>
                <w:szCs w:val="19"/>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No known country of origin</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Refiners</w:t>
            </w:r>
          </w:p>
        </w:tc>
        <w:tc>
          <w:tcPr>
            <w:tcW w:w="166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2"/>
                <w:szCs w:val="22"/>
                <w:color w:val="auto"/>
              </w:rPr>
            </w:pP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Ishifuku Metal Industry Co.,</w:t>
            </w:r>
          </w:p>
        </w:tc>
        <w:tc>
          <w:tcPr>
            <w:tcW w:w="16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LBMA, RMAP</w:t>
            </w: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Canada, United States, China, Japan, Australia</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Ltd.</w:t>
            </w:r>
          </w:p>
        </w:tc>
        <w:tc>
          <w:tcPr>
            <w:tcW w:w="166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69"/>
        </w:trPr>
        <w:tc>
          <w:tcPr>
            <w:tcW w:w="1300" w:type="dxa"/>
            <w:vAlign w:val="bottom"/>
            <w:tcBorders>
              <w:left w:val="single" w:sz="8" w:color="auto"/>
              <w:bottom w:val="single" w:sz="8" w:color="CCCCCC"/>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Istanbul Gold Refinery</w:t>
            </w:r>
          </w:p>
        </w:tc>
        <w:tc>
          <w:tcPr>
            <w:tcW w:w="1660" w:type="dxa"/>
            <w:vAlign w:val="bottom"/>
            <w:tcBorders>
              <w:bottom w:val="single" w:sz="8" w:color="CCCCCC"/>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LBMA, RMAP</w:t>
            </w: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Turkey</w:t>
            </w:r>
          </w:p>
        </w:tc>
      </w:tr>
      <w:tr>
        <w:trPr>
          <w:trHeight w:val="237"/>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Italpreziosi</w:t>
            </w:r>
          </w:p>
        </w:tc>
        <w:tc>
          <w:tcPr>
            <w:tcW w:w="16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RJC, RMAP</w:t>
            </w: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No known country of origin</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68"/>
        </w:trPr>
        <w:tc>
          <w:tcPr>
            <w:tcW w:w="1300" w:type="dxa"/>
            <w:vAlign w:val="bottom"/>
            <w:tcBorders>
              <w:left w:val="single" w:sz="8" w:color="auto"/>
              <w:bottom w:val="single" w:sz="8" w:color="CCCCCC"/>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JALAN &amp; Company</w:t>
            </w:r>
          </w:p>
        </w:tc>
        <w:tc>
          <w:tcPr>
            <w:tcW w:w="166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No known country of origin</w:t>
            </w:r>
          </w:p>
        </w:tc>
      </w:tr>
      <w:tr>
        <w:trPr>
          <w:trHeight w:val="237"/>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Japan Mint</w:t>
            </w:r>
          </w:p>
        </w:tc>
        <w:tc>
          <w:tcPr>
            <w:tcW w:w="16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LBMA, RMAP</w:t>
            </w: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Japan, Mexico, Italy, Australia</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4"/>
              </w:rPr>
              <w:t>JSC Ekaterinburg Non-Ferrous</w:t>
            </w:r>
          </w:p>
        </w:tc>
        <w:tc>
          <w:tcPr>
            <w:tcW w:w="1660" w:type="dxa"/>
            <w:vAlign w:val="bottom"/>
            <w:tcBorders>
              <w:right w:val="single" w:sz="8" w:color="auto"/>
            </w:tcBorders>
            <w:shd w:val="clear" w:color="auto" w:fill="CCCCCC"/>
          </w:tcPr>
          <w:p>
            <w:pPr>
              <w:spacing w:after="0"/>
              <w:rPr>
                <w:sz w:val="19"/>
                <w:szCs w:val="19"/>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Canada, Russian Federation, Japan, Australia</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Metal Processing Plant</w:t>
            </w:r>
          </w:p>
        </w:tc>
        <w:tc>
          <w:tcPr>
            <w:tcW w:w="166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2"/>
                <w:szCs w:val="22"/>
                <w:color w:val="auto"/>
              </w:rPr>
            </w:pPr>
          </w:p>
        </w:tc>
      </w:tr>
      <w:tr>
        <w:trPr>
          <w:trHeight w:val="237"/>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JSC Uralelectromed</w:t>
            </w:r>
          </w:p>
        </w:tc>
        <w:tc>
          <w:tcPr>
            <w:tcW w:w="16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LBMA, RMAP</w:t>
            </w: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Russian Federation, Taiwan, Brazil, Australia, Switzerland</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JX Nippon Mining &amp; Metals</w:t>
            </w:r>
          </w:p>
        </w:tc>
        <w:tc>
          <w:tcPr>
            <w:tcW w:w="166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LBMA, RMAP</w:t>
            </w: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Saudi Arabia, Taiwan, United Kingdom, Chile, Indonesia</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Co., Ltd.</w:t>
            </w:r>
          </w:p>
        </w:tc>
        <w:tc>
          <w:tcPr>
            <w:tcW w:w="166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2"/>
                <w:szCs w:val="22"/>
                <w:color w:val="auto"/>
              </w:rPr>
            </w:pPr>
          </w:p>
        </w:tc>
      </w:tr>
      <w:tr>
        <w:trPr>
          <w:trHeight w:val="237"/>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Kaloti Precious Metals</w:t>
            </w:r>
          </w:p>
        </w:tc>
        <w:tc>
          <w:tcPr>
            <w:tcW w:w="1660" w:type="dxa"/>
            <w:vAlign w:val="bottom"/>
            <w:tcBorders>
              <w:top w:val="single" w:sz="8" w:color="auto"/>
              <w:right w:val="single" w:sz="8" w:color="auto"/>
            </w:tcBorders>
          </w:tcPr>
          <w:p>
            <w:pPr>
              <w:spacing w:after="0"/>
              <w:rPr>
                <w:sz w:val="20"/>
                <w:szCs w:val="20"/>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United Arab Emirates</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68"/>
        </w:trPr>
        <w:tc>
          <w:tcPr>
            <w:tcW w:w="1300" w:type="dxa"/>
            <w:vAlign w:val="bottom"/>
            <w:tcBorders>
              <w:left w:val="single" w:sz="8" w:color="auto"/>
              <w:bottom w:val="single" w:sz="8" w:color="CCCCCC"/>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Kazakhmys Smelting LLC</w:t>
            </w:r>
          </w:p>
        </w:tc>
        <w:tc>
          <w:tcPr>
            <w:tcW w:w="166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Kazakhstan, Kyrgyzstan</w:t>
            </w:r>
          </w:p>
        </w:tc>
      </w:tr>
      <w:tr>
        <w:trPr>
          <w:trHeight w:val="237"/>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Kazzinc</w:t>
            </w:r>
          </w:p>
        </w:tc>
        <w:tc>
          <w:tcPr>
            <w:tcW w:w="16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LBMA, RMAP</w:t>
            </w: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Japan, China, Taiwan, Australia, Kazakhstan, Peru, Switzerland</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68"/>
        </w:trPr>
        <w:tc>
          <w:tcPr>
            <w:tcW w:w="1300" w:type="dxa"/>
            <w:vAlign w:val="bottom"/>
            <w:tcBorders>
              <w:left w:val="single" w:sz="8" w:color="auto"/>
              <w:bottom w:val="single" w:sz="8" w:color="CCCCCC"/>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Kennecott Utah Copper LLC</w:t>
            </w:r>
          </w:p>
        </w:tc>
        <w:tc>
          <w:tcPr>
            <w:tcW w:w="1660" w:type="dxa"/>
            <w:vAlign w:val="bottom"/>
            <w:tcBorders>
              <w:bottom w:val="single" w:sz="8" w:color="CCCCCC"/>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LBMA, RMAP</w:t>
            </w: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United States, China</w:t>
            </w: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KGHM Polska Miedz Spolka</w:t>
            </w:r>
          </w:p>
        </w:tc>
        <w:tc>
          <w:tcPr>
            <w:tcW w:w="16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RMAP</w:t>
            </w: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Chile</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Akcyjna</w:t>
            </w:r>
          </w:p>
        </w:tc>
        <w:tc>
          <w:tcPr>
            <w:tcW w:w="166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Kojima Chemicals Co., Ltd.</w:t>
            </w:r>
          </w:p>
        </w:tc>
        <w:tc>
          <w:tcPr>
            <w:tcW w:w="166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Myanmar, Cambodia, Malaysia, Kazakhstan, Portugal, Mongolia, Austria,</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66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Luxembourg, Brazil, Korea, Republic of, Guyana, Chile, Laos, Colombia,</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66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2"/>
              </w:rPr>
              <w:t>Ecuador, Argentina, Hungary, Japan, India, Canada, Belgium, Namibia, Taiwan,</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66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7"/>
              </w:rPr>
              <w:t>Peru, Germany, Ethiopia, Russian Federation, Singapore, Viet Nam, United</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66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States, Egypt, Sierra Leone, Madagascar, Ivory Coast, Bolivia, Thailand,</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66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Netherlands, Ireland, China, Slovakia, France, Nigeria, United Kingdom,</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66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8"/>
              </w:rPr>
              <w:t>Switzerland, Spain, Djibouti, Czech Republic, Zimbabwe, Suriname, Israel,</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2"/>
                <w:szCs w:val="22"/>
                <w:color w:val="auto"/>
              </w:rPr>
            </w:pPr>
          </w:p>
        </w:tc>
        <w:tc>
          <w:tcPr>
            <w:tcW w:w="166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Australia, Estonia, Indonesia</w:t>
            </w:r>
          </w:p>
        </w:tc>
      </w:tr>
      <w:tr>
        <w:trPr>
          <w:trHeight w:val="236"/>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Korea Zinc Co., Ltd.</w:t>
            </w:r>
          </w:p>
        </w:tc>
        <w:tc>
          <w:tcPr>
            <w:tcW w:w="16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RMAP</w:t>
            </w: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No known country of origin</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bl>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Annex I - 3</w:t>
      </w:r>
    </w:p>
    <w:p>
      <w:pPr>
        <w:sectPr>
          <w:pgSz w:w="11900" w:h="16838" w:orient="portrait"/>
          <w:cols w:equalWidth="0" w:num="1">
            <w:col w:w="11260"/>
          </w:cols>
          <w:pgMar w:left="320" w:top="121" w:right="319" w:bottom="1440" w:gutter="0" w:footer="0" w:header="0"/>
        </w:sectPr>
      </w:pPr>
    </w:p>
    <w:bookmarkStart w:id="10" w:name="page11"/>
    <w:bookmarkEnd w:id="10"/>
    <w:p>
      <w:pPr>
        <w:jc w:val="right"/>
        <w:ind w:right="20"/>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Annex I</w:t>
      </w:r>
    </w:p>
    <w:p>
      <w:pPr>
        <w:spacing w:after="0" w:line="382"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60" w:type="dxa"/>
            <w:vAlign w:val="bottom"/>
          </w:tcPr>
          <w:p>
            <w:pPr>
              <w:ind w:left="300"/>
              <w:spacing w:after="0"/>
              <w:rPr>
                <w:sz w:val="20"/>
                <w:szCs w:val="20"/>
                <w:color w:val="auto"/>
              </w:rPr>
            </w:pPr>
            <w:r>
              <w:rPr>
                <w:rFonts w:ascii="Arial" w:cs="Arial" w:eastAsia="Arial" w:hAnsi="Arial"/>
                <w:sz w:val="18"/>
                <w:szCs w:val="18"/>
                <w:b w:val="1"/>
                <w:bCs w:val="1"/>
                <w:color w:val="auto"/>
              </w:rPr>
              <w:t>Conflict-Free</w:t>
            </w:r>
          </w:p>
        </w:tc>
        <w:tc>
          <w:tcPr>
            <w:tcW w:w="5920" w:type="dxa"/>
            <w:vAlign w:val="bottom"/>
          </w:tcPr>
          <w:p>
            <w:pPr>
              <w:spacing w:after="0"/>
              <w:rPr>
                <w:sz w:val="18"/>
                <w:szCs w:val="18"/>
                <w:color w:val="auto"/>
              </w:rPr>
            </w:pPr>
          </w:p>
        </w:tc>
      </w:tr>
      <w:tr>
        <w:trPr>
          <w:trHeight w:val="234"/>
        </w:trPr>
        <w:tc>
          <w:tcPr>
            <w:tcW w:w="1300" w:type="dxa"/>
            <w:vAlign w:val="bottom"/>
          </w:tcPr>
          <w:p>
            <w:pPr>
              <w:ind w:left="420"/>
              <w:spacing w:after="0"/>
              <w:rPr>
                <w:sz w:val="20"/>
                <w:szCs w:val="20"/>
                <w:color w:val="auto"/>
              </w:rPr>
            </w:pPr>
            <w:r>
              <w:rPr>
                <w:rFonts w:ascii="Arial" w:cs="Arial" w:eastAsia="Arial" w:hAnsi="Arial"/>
                <w:sz w:val="18"/>
                <w:szCs w:val="18"/>
                <w:b w:val="1"/>
                <w:bCs w:val="1"/>
                <w:color w:val="auto"/>
              </w:rPr>
              <w:t>Metal</w:t>
            </w:r>
          </w:p>
        </w:tc>
        <w:tc>
          <w:tcPr>
            <w:tcW w:w="2380" w:type="dxa"/>
            <w:vAlign w:val="bottom"/>
          </w:tcPr>
          <w:p>
            <w:pPr>
              <w:ind w:left="320"/>
              <w:spacing w:after="0"/>
              <w:rPr>
                <w:sz w:val="20"/>
                <w:szCs w:val="20"/>
                <w:color w:val="auto"/>
              </w:rPr>
            </w:pPr>
            <w:r>
              <w:rPr>
                <w:rFonts w:ascii="Arial" w:cs="Arial" w:eastAsia="Arial" w:hAnsi="Arial"/>
                <w:sz w:val="18"/>
                <w:szCs w:val="18"/>
                <w:b w:val="1"/>
                <w:bCs w:val="1"/>
                <w:color w:val="auto"/>
              </w:rPr>
              <w:t>Official Smelter Name</w:t>
            </w:r>
          </w:p>
        </w:tc>
        <w:tc>
          <w:tcPr>
            <w:tcW w:w="1660" w:type="dxa"/>
            <w:vAlign w:val="bottom"/>
          </w:tcPr>
          <w:p>
            <w:pPr>
              <w:ind w:left="280"/>
              <w:spacing w:after="0"/>
              <w:rPr>
                <w:sz w:val="20"/>
                <w:szCs w:val="20"/>
                <w:color w:val="auto"/>
              </w:rPr>
            </w:pPr>
            <w:r>
              <w:rPr>
                <w:rFonts w:ascii="Arial" w:cs="Arial" w:eastAsia="Arial" w:hAnsi="Arial"/>
                <w:sz w:val="18"/>
                <w:szCs w:val="18"/>
                <w:b w:val="1"/>
                <w:bCs w:val="1"/>
                <w:color w:val="auto"/>
              </w:rPr>
              <w:t>Certifications</w:t>
            </w:r>
          </w:p>
        </w:tc>
        <w:tc>
          <w:tcPr>
            <w:tcW w:w="5920" w:type="dxa"/>
            <w:vAlign w:val="bottom"/>
          </w:tcPr>
          <w:p>
            <w:pPr>
              <w:ind w:left="1960"/>
              <w:spacing w:after="0"/>
              <w:rPr>
                <w:sz w:val="20"/>
                <w:szCs w:val="20"/>
                <w:color w:val="auto"/>
              </w:rPr>
            </w:pPr>
            <w:r>
              <w:rPr>
                <w:rFonts w:ascii="Arial" w:cs="Arial" w:eastAsia="Arial" w:hAnsi="Arial"/>
                <w:sz w:val="18"/>
                <w:szCs w:val="18"/>
                <w:b w:val="1"/>
                <w:bCs w:val="1"/>
                <w:color w:val="auto"/>
              </w:rPr>
              <w:t>Mine Countries of Origin</w:t>
            </w:r>
          </w:p>
        </w:tc>
      </w:tr>
      <w:tr>
        <w:trPr>
          <w:trHeight w:val="27"/>
        </w:trPr>
        <w:tc>
          <w:tcPr>
            <w:tcW w:w="13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r>
      <w:tr>
        <w:trPr>
          <w:trHeight w:val="268"/>
        </w:trPr>
        <w:tc>
          <w:tcPr>
            <w:tcW w:w="1300" w:type="dxa"/>
            <w:vAlign w:val="bottom"/>
            <w:tcBorders>
              <w:left w:val="single" w:sz="8" w:color="auto"/>
              <w:bottom w:val="single" w:sz="8" w:color="CCCCCC"/>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Kundan Care Products Ltd.</w:t>
            </w:r>
          </w:p>
        </w:tc>
        <w:tc>
          <w:tcPr>
            <w:tcW w:w="166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No known country of origin</w:t>
            </w:r>
          </w:p>
        </w:tc>
      </w:tr>
      <w:tr>
        <w:trPr>
          <w:trHeight w:val="237"/>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Kyrgyzaltyn JSC</w:t>
            </w:r>
          </w:p>
        </w:tc>
        <w:tc>
          <w:tcPr>
            <w:tcW w:w="16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LBMA, RMAP</w:t>
            </w: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Brazil, Australia, Kyrgyzstan</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Kyshtym Copper-Electrolytic</w:t>
            </w:r>
          </w:p>
        </w:tc>
        <w:tc>
          <w:tcPr>
            <w:tcW w:w="1660" w:type="dxa"/>
            <w:vAlign w:val="bottom"/>
            <w:tcBorders>
              <w:right w:val="single" w:sz="8" w:color="auto"/>
            </w:tcBorders>
            <w:shd w:val="clear" w:color="auto" w:fill="CCCCCC"/>
          </w:tcPr>
          <w:p>
            <w:pPr>
              <w:spacing w:after="0"/>
              <w:rPr>
                <w:sz w:val="19"/>
                <w:szCs w:val="19"/>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No known country of origin</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Plant ZAO</w:t>
            </w:r>
          </w:p>
        </w:tc>
        <w:tc>
          <w:tcPr>
            <w:tcW w:w="166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2"/>
                <w:szCs w:val="22"/>
                <w:color w:val="auto"/>
              </w:rPr>
            </w:pPr>
          </w:p>
        </w:tc>
      </w:tr>
      <w:tr>
        <w:trPr>
          <w:trHeight w:val="237"/>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4"/>
              </w:rPr>
              <w:t>L'azurde Company For Jewelry</w:t>
            </w:r>
          </w:p>
        </w:tc>
        <w:tc>
          <w:tcPr>
            <w:tcW w:w="1660" w:type="dxa"/>
            <w:vAlign w:val="bottom"/>
            <w:tcBorders>
              <w:top w:val="single" w:sz="8" w:color="auto"/>
              <w:right w:val="single" w:sz="8" w:color="auto"/>
            </w:tcBorders>
          </w:tcPr>
          <w:p>
            <w:pPr>
              <w:spacing w:after="0"/>
              <w:rPr>
                <w:sz w:val="20"/>
                <w:szCs w:val="20"/>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Saudi Arabia, Canada, Japan, Taiwan, Australia</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68"/>
        </w:trPr>
        <w:tc>
          <w:tcPr>
            <w:tcW w:w="1300" w:type="dxa"/>
            <w:vAlign w:val="bottom"/>
            <w:tcBorders>
              <w:left w:val="single" w:sz="8" w:color="auto"/>
              <w:bottom w:val="single" w:sz="8" w:color="CCCCCC"/>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Lingbao Gold Co., Ltd.</w:t>
            </w:r>
          </w:p>
        </w:tc>
        <w:tc>
          <w:tcPr>
            <w:tcW w:w="166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China</w:t>
            </w: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Lingbao Jinyuan Tonghui</w:t>
            </w:r>
          </w:p>
        </w:tc>
        <w:tc>
          <w:tcPr>
            <w:tcW w:w="1660" w:type="dxa"/>
            <w:vAlign w:val="bottom"/>
            <w:tcBorders>
              <w:top w:val="single" w:sz="8" w:color="auto"/>
              <w:right w:val="single" w:sz="8" w:color="auto"/>
            </w:tcBorders>
          </w:tcPr>
          <w:p>
            <w:pPr>
              <w:spacing w:after="0"/>
              <w:rPr>
                <w:sz w:val="19"/>
                <w:szCs w:val="19"/>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Refinery Co., Ltd.</w:t>
            </w:r>
          </w:p>
        </w:tc>
        <w:tc>
          <w:tcPr>
            <w:tcW w:w="166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68"/>
        </w:trPr>
        <w:tc>
          <w:tcPr>
            <w:tcW w:w="1300" w:type="dxa"/>
            <w:vAlign w:val="bottom"/>
            <w:tcBorders>
              <w:left w:val="single" w:sz="8" w:color="auto"/>
              <w:bottom w:val="single" w:sz="8" w:color="CCCCCC"/>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L'Orfebre S.A.</w:t>
            </w:r>
          </w:p>
        </w:tc>
        <w:tc>
          <w:tcPr>
            <w:tcW w:w="1660" w:type="dxa"/>
            <w:vAlign w:val="bottom"/>
            <w:tcBorders>
              <w:bottom w:val="single" w:sz="8" w:color="CCCCCC"/>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No known country of origin</w:t>
            </w: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LS-NIKKO Copper Inc.</w:t>
            </w:r>
          </w:p>
        </w:tc>
        <w:tc>
          <w:tcPr>
            <w:tcW w:w="16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LBMA, RMAP</w:t>
            </w: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3"/>
              </w:rPr>
              <w:t>Singapore, Hong Kong, United States, Japan, Kazakhstan, India, China, Brazil,</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Korea, Republic of, South Africa, Mexico, Chile, Australia, Peru, Indonesia</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68"/>
        </w:trPr>
        <w:tc>
          <w:tcPr>
            <w:tcW w:w="1300" w:type="dxa"/>
            <w:vAlign w:val="bottom"/>
            <w:tcBorders>
              <w:left w:val="single" w:sz="8" w:color="auto"/>
              <w:bottom w:val="single" w:sz="8" w:color="CCCCCC"/>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LT Metal Ltd.</w:t>
            </w:r>
          </w:p>
        </w:tc>
        <w:tc>
          <w:tcPr>
            <w:tcW w:w="1660" w:type="dxa"/>
            <w:vAlign w:val="bottom"/>
            <w:tcBorders>
              <w:bottom w:val="single" w:sz="8" w:color="CCCCCC"/>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No known country of origin</w:t>
            </w: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Luoyang Zijin Yinhui Gold</w:t>
            </w:r>
          </w:p>
        </w:tc>
        <w:tc>
          <w:tcPr>
            <w:tcW w:w="1660" w:type="dxa"/>
            <w:vAlign w:val="bottom"/>
            <w:tcBorders>
              <w:top w:val="single" w:sz="8" w:color="auto"/>
              <w:right w:val="single" w:sz="8" w:color="auto"/>
            </w:tcBorders>
          </w:tcPr>
          <w:p>
            <w:pPr>
              <w:spacing w:after="0"/>
              <w:rPr>
                <w:sz w:val="19"/>
                <w:szCs w:val="19"/>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Refinery Co., Ltd.</w:t>
            </w:r>
          </w:p>
        </w:tc>
        <w:tc>
          <w:tcPr>
            <w:tcW w:w="166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68"/>
        </w:trPr>
        <w:tc>
          <w:tcPr>
            <w:tcW w:w="1300" w:type="dxa"/>
            <w:vAlign w:val="bottom"/>
            <w:tcBorders>
              <w:left w:val="single" w:sz="8" w:color="auto"/>
              <w:bottom w:val="single" w:sz="8" w:color="CCCCCC"/>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Marsam Metals</w:t>
            </w:r>
          </w:p>
        </w:tc>
        <w:tc>
          <w:tcPr>
            <w:tcW w:w="1660" w:type="dxa"/>
            <w:vAlign w:val="bottom"/>
            <w:tcBorders>
              <w:bottom w:val="single" w:sz="8" w:color="CCCCCC"/>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No known country of origin</w:t>
            </w: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Materion</w:t>
            </w:r>
          </w:p>
        </w:tc>
        <w:tc>
          <w:tcPr>
            <w:tcW w:w="16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RMAP</w:t>
            </w: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Myanmar, Cambodia, Malaysia, Kazakhstan, Portugal, Austria, Mongolia,</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Luxembourg, Brazil, Guyana, Korea, Republic of, Chile, Laos, Ecuador,</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Colombia, Argentina, Hungary, Japan, India, Canada, Belgium, Namibia,</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Taiwan, Peru, Ethiopia, Germany, Russian Federation, Viet Nam, Singapore,</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United States, Egypt, Sierra Leone, Madagascar, Ivory Coast, Bolivia, Thailand,</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Netherlands, China, Ireland, Slovakia, France, Nigeria, United Kingdom,</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Switzerland, Spain, Djibouti, Czech Republic, Zimbabwe, Suriname, Israel,</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Australia, Estonia, Indonesia</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Matsuda Sangyo Co., Ltd.</w:t>
            </w:r>
          </w:p>
        </w:tc>
        <w:tc>
          <w:tcPr>
            <w:tcW w:w="166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LBMA, RMAP</w:t>
            </w: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4"/>
              </w:rPr>
              <w:t>Canada, Hong Kong, United States, China, Japan, United Kingdom, Australia,</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2"/>
                <w:szCs w:val="22"/>
                <w:color w:val="auto"/>
              </w:rPr>
            </w:pPr>
          </w:p>
        </w:tc>
        <w:tc>
          <w:tcPr>
            <w:tcW w:w="166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Indonesia</w:t>
            </w: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Metalor Technologies (Hong</w:t>
            </w:r>
          </w:p>
        </w:tc>
        <w:tc>
          <w:tcPr>
            <w:tcW w:w="16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LBMA, RJC, RMAP</w:t>
            </w: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Hong Kong, United States, China, Japan, Australia, Switzerland, Peru</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Kong) Ltd.</w:t>
            </w:r>
          </w:p>
        </w:tc>
        <w:tc>
          <w:tcPr>
            <w:tcW w:w="166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Metalor Technologies</w:t>
            </w:r>
          </w:p>
        </w:tc>
        <w:tc>
          <w:tcPr>
            <w:tcW w:w="166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LBMA, RJC, RMAP</w:t>
            </w: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Singapore, China, Switzerland</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(Singapore) Pte., Ltd.</w:t>
            </w:r>
          </w:p>
        </w:tc>
        <w:tc>
          <w:tcPr>
            <w:tcW w:w="166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2"/>
                <w:szCs w:val="22"/>
                <w:color w:val="auto"/>
              </w:rPr>
            </w:pP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3"/>
              </w:rPr>
              <w:t>Metalor Technologies (Suzhou)</w:t>
            </w:r>
          </w:p>
        </w:tc>
        <w:tc>
          <w:tcPr>
            <w:tcW w:w="16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RJC, RMAP</w:t>
            </w: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China, South Africa</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Ltd.</w:t>
            </w:r>
          </w:p>
        </w:tc>
        <w:tc>
          <w:tcPr>
            <w:tcW w:w="166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Metalor Technologies S.A.</w:t>
            </w:r>
          </w:p>
        </w:tc>
        <w:tc>
          <w:tcPr>
            <w:tcW w:w="166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LBMA, RJC, RMAP</w:t>
            </w: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3"/>
              </w:rPr>
              <w:t>Canada, Sweden, Hong Kong, Belgium, United States, China, United Kingdom,</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2"/>
                <w:szCs w:val="22"/>
                <w:color w:val="auto"/>
              </w:rPr>
            </w:pPr>
          </w:p>
        </w:tc>
        <w:tc>
          <w:tcPr>
            <w:tcW w:w="166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Ivory Coast, Switzerland, Indonesia</w:t>
            </w: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Metalor USA Refining</w:t>
            </w:r>
          </w:p>
        </w:tc>
        <w:tc>
          <w:tcPr>
            <w:tcW w:w="16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LBMA, RJC, RMAP</w:t>
            </w: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Canada, United States, China, Mexico, Switzerland</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Corporation</w:t>
            </w:r>
          </w:p>
        </w:tc>
        <w:tc>
          <w:tcPr>
            <w:tcW w:w="166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8"/>
              </w:rPr>
              <w:t>Metalurgica Met-Mex Penoles</w:t>
            </w:r>
          </w:p>
        </w:tc>
        <w:tc>
          <w:tcPr>
            <w:tcW w:w="166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LBMA, RMAP</w:t>
            </w: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China, Mexico</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S.A. De C.V.</w:t>
            </w:r>
          </w:p>
        </w:tc>
        <w:tc>
          <w:tcPr>
            <w:tcW w:w="166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2"/>
                <w:szCs w:val="22"/>
                <w:color w:val="auto"/>
              </w:rPr>
            </w:pP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Mitsui Mining and Smelting</w:t>
            </w:r>
          </w:p>
        </w:tc>
        <w:tc>
          <w:tcPr>
            <w:tcW w:w="16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LBMA, RMAP</w:t>
            </w: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Canada, Japan, China, Australia</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 Ltd.</w:t>
            </w:r>
          </w:p>
        </w:tc>
        <w:tc>
          <w:tcPr>
            <w:tcW w:w="166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69"/>
        </w:trPr>
        <w:tc>
          <w:tcPr>
            <w:tcW w:w="1300" w:type="dxa"/>
            <w:vAlign w:val="bottom"/>
            <w:tcBorders>
              <w:left w:val="single" w:sz="8" w:color="auto"/>
              <w:bottom w:val="single" w:sz="8" w:color="CCCCCC"/>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MMTC-PAMP India Pvt., Ltd.</w:t>
            </w:r>
          </w:p>
        </w:tc>
        <w:tc>
          <w:tcPr>
            <w:tcW w:w="1660" w:type="dxa"/>
            <w:vAlign w:val="bottom"/>
            <w:tcBorders>
              <w:bottom w:val="single" w:sz="8" w:color="CCCCCC"/>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LBMA, RMAP</w:t>
            </w: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United States, India</w:t>
            </w:r>
          </w:p>
        </w:tc>
      </w:tr>
      <w:tr>
        <w:trPr>
          <w:trHeight w:val="236"/>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Modeltech Sdn Bhd</w:t>
            </w:r>
          </w:p>
        </w:tc>
        <w:tc>
          <w:tcPr>
            <w:tcW w:w="1660" w:type="dxa"/>
            <w:vAlign w:val="bottom"/>
            <w:tcBorders>
              <w:top w:val="single" w:sz="8" w:color="auto"/>
              <w:right w:val="single" w:sz="8" w:color="auto"/>
            </w:tcBorders>
          </w:tcPr>
          <w:p>
            <w:pPr>
              <w:spacing w:after="0"/>
              <w:rPr>
                <w:sz w:val="20"/>
                <w:szCs w:val="20"/>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No known country of origin</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69"/>
        </w:trPr>
        <w:tc>
          <w:tcPr>
            <w:tcW w:w="1300" w:type="dxa"/>
            <w:vAlign w:val="bottom"/>
            <w:tcBorders>
              <w:left w:val="single" w:sz="8" w:color="auto"/>
              <w:bottom w:val="single" w:sz="8" w:color="CCCCCC"/>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Morris and Watson</w:t>
            </w:r>
          </w:p>
        </w:tc>
        <w:tc>
          <w:tcPr>
            <w:tcW w:w="166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New Zealand, Recycle/Scrap, United States</w:t>
            </w: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Moscow Special Alloys</w:t>
            </w:r>
          </w:p>
        </w:tc>
        <w:tc>
          <w:tcPr>
            <w:tcW w:w="16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LBMA, RMAP</w:t>
            </w: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Russian Federation, China, Bolivia</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Processing Plant</w:t>
            </w:r>
          </w:p>
        </w:tc>
        <w:tc>
          <w:tcPr>
            <w:tcW w:w="166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Nadir Metal Rafineri San. Ve</w:t>
            </w:r>
          </w:p>
        </w:tc>
        <w:tc>
          <w:tcPr>
            <w:tcW w:w="166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LBMA, RMAP</w:t>
            </w: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Saudi Arabia, Turkey, United Arab Emirates</w:t>
            </w:r>
          </w:p>
        </w:tc>
      </w:tr>
      <w:tr>
        <w:trPr>
          <w:trHeight w:val="237"/>
        </w:trPr>
        <w:tc>
          <w:tcPr>
            <w:tcW w:w="1300" w:type="dxa"/>
            <w:vAlign w:val="bottom"/>
            <w:tcBorders>
              <w:left w:val="single" w:sz="8" w:color="auto"/>
              <w:bottom w:val="single" w:sz="8" w:color="CCCCCC"/>
              <w:right w:val="single" w:sz="8" w:color="auto"/>
            </w:tcBorders>
            <w:shd w:val="clear" w:color="auto" w:fill="CCCCCC"/>
          </w:tcPr>
          <w:p>
            <w:pPr>
              <w:spacing w:after="0"/>
              <w:rPr>
                <w:sz w:val="20"/>
                <w:szCs w:val="20"/>
                <w:color w:val="auto"/>
              </w:rPr>
            </w:pP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Tic. A.S.</w:t>
            </w:r>
          </w:p>
        </w:tc>
        <w:tc>
          <w:tcPr>
            <w:tcW w:w="1660" w:type="dxa"/>
            <w:vAlign w:val="bottom"/>
            <w:tcBorders>
              <w:bottom w:val="single" w:sz="8" w:color="CCCCCC"/>
              <w:right w:val="single" w:sz="8" w:color="auto"/>
            </w:tcBorders>
            <w:shd w:val="clear" w:color="auto" w:fill="CCCCCC"/>
          </w:tcPr>
          <w:p>
            <w:pPr>
              <w:spacing w:after="0"/>
              <w:rPr>
                <w:sz w:val="20"/>
                <w:szCs w:val="20"/>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p>
        </w:tc>
      </w:tr>
      <w:tr>
        <w:trPr>
          <w:trHeight w:val="20"/>
        </w:trPr>
        <w:tc>
          <w:tcPr>
            <w:tcW w:w="13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380" w:type="dxa"/>
            <w:vAlign w:val="bottom"/>
            <w:tcBorders>
              <w:right w:val="single" w:sz="8" w:color="auto"/>
            </w:tcBorders>
            <w:shd w:val="clear" w:color="auto" w:fill="000000"/>
          </w:tcPr>
          <w:p>
            <w:pPr>
              <w:spacing w:after="0" w:line="20" w:lineRule="exact"/>
              <w:rPr>
                <w:sz w:val="1"/>
                <w:szCs w:val="1"/>
                <w:color w:val="auto"/>
              </w:rPr>
            </w:pPr>
          </w:p>
        </w:tc>
        <w:tc>
          <w:tcPr>
            <w:tcW w:w="1660" w:type="dxa"/>
            <w:vAlign w:val="bottom"/>
            <w:tcBorders>
              <w:right w:val="single" w:sz="8" w:color="auto"/>
            </w:tcBorders>
            <w:shd w:val="clear" w:color="auto" w:fill="000000"/>
          </w:tcPr>
          <w:p>
            <w:pPr>
              <w:spacing w:after="0" w:line="20" w:lineRule="exact"/>
              <w:rPr>
                <w:sz w:val="1"/>
                <w:szCs w:val="1"/>
                <w:color w:val="auto"/>
              </w:rPr>
            </w:pPr>
          </w:p>
        </w:tc>
        <w:tc>
          <w:tcPr>
            <w:tcW w:w="5920" w:type="dxa"/>
            <w:vAlign w:val="bottom"/>
            <w:tcBorders>
              <w:right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21" w:right="319" w:bottom="1440" w:gutter="0" w:footer="0" w:header="0"/>
        </w:sectPr>
      </w:pPr>
    </w:p>
    <w:p>
      <w:pPr>
        <w:spacing w:after="0" w:line="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Annex I - 4</w:t>
      </w:r>
    </w:p>
    <w:p>
      <w:pPr>
        <w:sectPr>
          <w:pgSz w:w="11900" w:h="16838" w:orient="portrait"/>
          <w:cols w:equalWidth="0" w:num="1">
            <w:col w:w="11260"/>
          </w:cols>
          <w:pgMar w:left="320" w:top="121" w:right="319" w:bottom="1440" w:gutter="0" w:footer="0" w:header="0"/>
          <w:type w:val="continuous"/>
        </w:sectPr>
      </w:pPr>
    </w:p>
    <w:bookmarkStart w:id="11" w:name="page12"/>
    <w:bookmarkEnd w:id="11"/>
    <w:p>
      <w:pPr>
        <w:jc w:val="right"/>
        <w:ind w:right="20"/>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Annex I</w:t>
      </w:r>
    </w:p>
    <w:p>
      <w:pPr>
        <w:spacing w:after="0" w:line="382"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60" w:type="dxa"/>
            <w:vAlign w:val="bottom"/>
          </w:tcPr>
          <w:p>
            <w:pPr>
              <w:ind w:left="300"/>
              <w:spacing w:after="0"/>
              <w:rPr>
                <w:sz w:val="20"/>
                <w:szCs w:val="20"/>
                <w:color w:val="auto"/>
              </w:rPr>
            </w:pPr>
            <w:r>
              <w:rPr>
                <w:rFonts w:ascii="Arial" w:cs="Arial" w:eastAsia="Arial" w:hAnsi="Arial"/>
                <w:sz w:val="18"/>
                <w:szCs w:val="18"/>
                <w:b w:val="1"/>
                <w:bCs w:val="1"/>
                <w:color w:val="auto"/>
              </w:rPr>
              <w:t>Conflict-Free</w:t>
            </w:r>
          </w:p>
        </w:tc>
        <w:tc>
          <w:tcPr>
            <w:tcW w:w="5920" w:type="dxa"/>
            <w:vAlign w:val="bottom"/>
          </w:tcPr>
          <w:p>
            <w:pPr>
              <w:spacing w:after="0"/>
              <w:rPr>
                <w:sz w:val="18"/>
                <w:szCs w:val="18"/>
                <w:color w:val="auto"/>
              </w:rPr>
            </w:pPr>
          </w:p>
        </w:tc>
      </w:tr>
      <w:tr>
        <w:trPr>
          <w:trHeight w:val="234"/>
        </w:trPr>
        <w:tc>
          <w:tcPr>
            <w:tcW w:w="1300" w:type="dxa"/>
            <w:vAlign w:val="bottom"/>
          </w:tcPr>
          <w:p>
            <w:pPr>
              <w:ind w:left="420"/>
              <w:spacing w:after="0"/>
              <w:rPr>
                <w:sz w:val="20"/>
                <w:szCs w:val="20"/>
                <w:color w:val="auto"/>
              </w:rPr>
            </w:pPr>
            <w:r>
              <w:rPr>
                <w:rFonts w:ascii="Arial" w:cs="Arial" w:eastAsia="Arial" w:hAnsi="Arial"/>
                <w:sz w:val="18"/>
                <w:szCs w:val="18"/>
                <w:b w:val="1"/>
                <w:bCs w:val="1"/>
                <w:color w:val="auto"/>
              </w:rPr>
              <w:t>Metal</w:t>
            </w:r>
          </w:p>
        </w:tc>
        <w:tc>
          <w:tcPr>
            <w:tcW w:w="2380" w:type="dxa"/>
            <w:vAlign w:val="bottom"/>
          </w:tcPr>
          <w:p>
            <w:pPr>
              <w:ind w:left="320"/>
              <w:spacing w:after="0"/>
              <w:rPr>
                <w:sz w:val="20"/>
                <w:szCs w:val="20"/>
                <w:color w:val="auto"/>
              </w:rPr>
            </w:pPr>
            <w:r>
              <w:rPr>
                <w:rFonts w:ascii="Arial" w:cs="Arial" w:eastAsia="Arial" w:hAnsi="Arial"/>
                <w:sz w:val="18"/>
                <w:szCs w:val="18"/>
                <w:b w:val="1"/>
                <w:bCs w:val="1"/>
                <w:color w:val="auto"/>
              </w:rPr>
              <w:t>Official Smelter Name</w:t>
            </w:r>
          </w:p>
        </w:tc>
        <w:tc>
          <w:tcPr>
            <w:tcW w:w="1660" w:type="dxa"/>
            <w:vAlign w:val="bottom"/>
          </w:tcPr>
          <w:p>
            <w:pPr>
              <w:ind w:left="280"/>
              <w:spacing w:after="0"/>
              <w:rPr>
                <w:sz w:val="20"/>
                <w:szCs w:val="20"/>
                <w:color w:val="auto"/>
              </w:rPr>
            </w:pPr>
            <w:r>
              <w:rPr>
                <w:rFonts w:ascii="Arial" w:cs="Arial" w:eastAsia="Arial" w:hAnsi="Arial"/>
                <w:sz w:val="18"/>
                <w:szCs w:val="18"/>
                <w:b w:val="1"/>
                <w:bCs w:val="1"/>
                <w:color w:val="auto"/>
              </w:rPr>
              <w:t>Certifications</w:t>
            </w:r>
          </w:p>
        </w:tc>
        <w:tc>
          <w:tcPr>
            <w:tcW w:w="5920" w:type="dxa"/>
            <w:vAlign w:val="bottom"/>
          </w:tcPr>
          <w:p>
            <w:pPr>
              <w:ind w:left="1960"/>
              <w:spacing w:after="0"/>
              <w:rPr>
                <w:sz w:val="20"/>
                <w:szCs w:val="20"/>
                <w:color w:val="auto"/>
              </w:rPr>
            </w:pPr>
            <w:r>
              <w:rPr>
                <w:rFonts w:ascii="Arial" w:cs="Arial" w:eastAsia="Arial" w:hAnsi="Arial"/>
                <w:sz w:val="18"/>
                <w:szCs w:val="18"/>
                <w:b w:val="1"/>
                <w:bCs w:val="1"/>
                <w:color w:val="auto"/>
              </w:rPr>
              <w:t>Mine Countries of Origin</w:t>
            </w:r>
          </w:p>
        </w:tc>
      </w:tr>
      <w:tr>
        <w:trPr>
          <w:trHeight w:val="27"/>
        </w:trPr>
        <w:tc>
          <w:tcPr>
            <w:tcW w:w="13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Navoi Mining and Metallurgical</w:t>
            </w:r>
          </w:p>
        </w:tc>
        <w:tc>
          <w:tcPr>
            <w:tcW w:w="1660" w:type="dxa"/>
            <w:vAlign w:val="bottom"/>
            <w:tcBorders>
              <w:right w:val="single" w:sz="8" w:color="auto"/>
            </w:tcBorders>
          </w:tcPr>
          <w:p>
            <w:pPr>
              <w:spacing w:after="0"/>
              <w:rPr>
                <w:sz w:val="19"/>
                <w:szCs w:val="19"/>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United States, China, Uzbekistan, Indonesia</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Combinat</w:t>
            </w:r>
          </w:p>
        </w:tc>
        <w:tc>
          <w:tcPr>
            <w:tcW w:w="166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68"/>
        </w:trPr>
        <w:tc>
          <w:tcPr>
            <w:tcW w:w="1300" w:type="dxa"/>
            <w:vAlign w:val="bottom"/>
            <w:tcBorders>
              <w:left w:val="single" w:sz="8" w:color="auto"/>
              <w:bottom w:val="single" w:sz="8" w:color="CCCCCC"/>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NH Recytech Company</w:t>
            </w:r>
          </w:p>
        </w:tc>
        <w:tc>
          <w:tcPr>
            <w:tcW w:w="166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No known country of origin</w:t>
            </w: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7"/>
              </w:rPr>
              <w:t>Ogussa Osterreichische Gold-</w:t>
            </w:r>
          </w:p>
        </w:tc>
        <w:tc>
          <w:tcPr>
            <w:tcW w:w="16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RJC, RMAP</w:t>
            </w: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Austria, Indonesia</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und Silber-Scheideanstalt</w:t>
            </w:r>
          </w:p>
        </w:tc>
        <w:tc>
          <w:tcPr>
            <w:tcW w:w="166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18"/>
                <w:szCs w:val="18"/>
                <w:color w:val="auto"/>
              </w:rPr>
            </w:pP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GmbH</w:t>
            </w:r>
          </w:p>
        </w:tc>
        <w:tc>
          <w:tcPr>
            <w:tcW w:w="166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6"/>
              </w:rPr>
              <w:t>Ohura Precious Metal Industry</w:t>
            </w:r>
          </w:p>
        </w:tc>
        <w:tc>
          <w:tcPr>
            <w:tcW w:w="166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Myanmar, Cambodia, Malaysia, Kazakhstan, Portugal, Austria, Mongolia,</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Co., Ltd.</w:t>
            </w:r>
          </w:p>
        </w:tc>
        <w:tc>
          <w:tcPr>
            <w:tcW w:w="166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Luxembourg, Korea, Republic of, Guyana, Brazil, Chile, Laos, Colombia,</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66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2"/>
              </w:rPr>
              <w:t>Ecuador, Argentina, Hungary, Japan, India, Canada, Belgium, Namibia, Taiwan,</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66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7"/>
              </w:rPr>
              <w:t>South Africa, Peru, Germany, Ethiopia, Russian Federation, Singapore, Viet</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66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7"/>
              </w:rPr>
              <w:t>Nam, United States, Egypt, Sierra Leone, Madagascar, Ivory Coast, Bolivia,</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66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Thailand, Netherlands, Ireland, China, Slovakia, France, Nigeria, United</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66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4"/>
              </w:rPr>
              <w:t>Kingdom, Switzerland, Spain, Djibouti, Czech Republic, Zimbabwe, Suriname,</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2"/>
                <w:szCs w:val="22"/>
                <w:color w:val="auto"/>
              </w:rPr>
            </w:pPr>
          </w:p>
        </w:tc>
        <w:tc>
          <w:tcPr>
            <w:tcW w:w="166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Israel, Australia, Indonesia, Estonia</w:t>
            </w: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OJSC "The Gulidov</w:t>
            </w:r>
          </w:p>
        </w:tc>
        <w:tc>
          <w:tcPr>
            <w:tcW w:w="16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LBMA, RMAP</w:t>
            </w: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Russian Federation</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Krasnoyarsk Non-Ferrous</w:t>
            </w:r>
          </w:p>
        </w:tc>
        <w:tc>
          <w:tcPr>
            <w:tcW w:w="166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18"/>
                <w:szCs w:val="18"/>
                <w:color w:val="auto"/>
              </w:rPr>
            </w:pP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Metals Plant" (OJSC</w:t>
            </w:r>
          </w:p>
        </w:tc>
        <w:tc>
          <w:tcPr>
            <w:tcW w:w="166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18"/>
                <w:szCs w:val="18"/>
                <w:color w:val="auto"/>
              </w:rPr>
            </w:pP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Krastsvetmet)</w:t>
            </w:r>
          </w:p>
        </w:tc>
        <w:tc>
          <w:tcPr>
            <w:tcW w:w="166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OJSC Novosibirsk Refinery</w:t>
            </w:r>
          </w:p>
        </w:tc>
        <w:tc>
          <w:tcPr>
            <w:tcW w:w="166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LBMA, RMAP</w:t>
            </w: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3"/>
              </w:rPr>
              <w:t>Canada, Russian Federation, China, Philippines, Brazil, Italy, Malaysia, Bolivia,</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2"/>
                <w:szCs w:val="22"/>
                <w:color w:val="auto"/>
              </w:rPr>
            </w:pPr>
          </w:p>
        </w:tc>
        <w:tc>
          <w:tcPr>
            <w:tcW w:w="166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Switzerland, Peru</w:t>
            </w: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PAMP S.A.</w:t>
            </w:r>
          </w:p>
        </w:tc>
        <w:tc>
          <w:tcPr>
            <w:tcW w:w="16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LBMA, RMAP</w:t>
            </w: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Canada, Hong Kong, United States, China, Japan, South Africa, United</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Kingdom, Mexico, Australia, Switzerland, Indonesia</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69"/>
        </w:trPr>
        <w:tc>
          <w:tcPr>
            <w:tcW w:w="1300" w:type="dxa"/>
            <w:vAlign w:val="bottom"/>
            <w:tcBorders>
              <w:left w:val="single" w:sz="8" w:color="auto"/>
              <w:bottom w:val="single" w:sz="8" w:color="CCCCCC"/>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Pease &amp; Curren</w:t>
            </w:r>
          </w:p>
        </w:tc>
        <w:tc>
          <w:tcPr>
            <w:tcW w:w="166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No known country of origin</w:t>
            </w: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Penglai Penggang Gold</w:t>
            </w:r>
          </w:p>
        </w:tc>
        <w:tc>
          <w:tcPr>
            <w:tcW w:w="1660" w:type="dxa"/>
            <w:vAlign w:val="bottom"/>
            <w:tcBorders>
              <w:top w:val="single" w:sz="8" w:color="auto"/>
              <w:right w:val="single" w:sz="8" w:color="auto"/>
            </w:tcBorders>
          </w:tcPr>
          <w:p>
            <w:pPr>
              <w:spacing w:after="0"/>
              <w:rPr>
                <w:sz w:val="19"/>
                <w:szCs w:val="19"/>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Industry Co., Ltd.</w:t>
            </w:r>
          </w:p>
        </w:tc>
        <w:tc>
          <w:tcPr>
            <w:tcW w:w="166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88"/>
              </w:rPr>
              <w:t>Planta Recuperadora de Metales</w:t>
            </w:r>
          </w:p>
        </w:tc>
        <w:tc>
          <w:tcPr>
            <w:tcW w:w="166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No known country of origin</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SpA</w:t>
            </w:r>
          </w:p>
        </w:tc>
        <w:tc>
          <w:tcPr>
            <w:tcW w:w="166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2"/>
                <w:szCs w:val="22"/>
                <w:color w:val="auto"/>
              </w:rPr>
            </w:pP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7"/>
              </w:rPr>
              <w:t>PT Aneka Tambang (Persero)</w:t>
            </w:r>
          </w:p>
        </w:tc>
        <w:tc>
          <w:tcPr>
            <w:tcW w:w="16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LBMA, RMAP</w:t>
            </w: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2"/>
              </w:rPr>
              <w:t>Canada, Brazil, Malaysia, Australia, Bolivia, Chile, Switzerland, Peru, Germany,</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Tbk</w:t>
            </w:r>
          </w:p>
        </w:tc>
        <w:tc>
          <w:tcPr>
            <w:tcW w:w="166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Ethiopia, Indonesia</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68"/>
        </w:trPr>
        <w:tc>
          <w:tcPr>
            <w:tcW w:w="1300" w:type="dxa"/>
            <w:vAlign w:val="bottom"/>
            <w:tcBorders>
              <w:left w:val="single" w:sz="8" w:color="auto"/>
              <w:bottom w:val="single" w:sz="8" w:color="CCCCCC"/>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PX Precinox S.A.</w:t>
            </w:r>
          </w:p>
        </w:tc>
        <w:tc>
          <w:tcPr>
            <w:tcW w:w="1660" w:type="dxa"/>
            <w:vAlign w:val="bottom"/>
            <w:tcBorders>
              <w:bottom w:val="single" w:sz="8" w:color="CCCCCC"/>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LBMA, RMAP</w:t>
            </w: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Canada, Mozambique, Australia, Switzerland</w:t>
            </w:r>
          </w:p>
        </w:tc>
      </w:tr>
      <w:tr>
        <w:trPr>
          <w:trHeight w:val="237"/>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QG Refining, LLC</w:t>
            </w:r>
          </w:p>
        </w:tc>
        <w:tc>
          <w:tcPr>
            <w:tcW w:w="1660" w:type="dxa"/>
            <w:vAlign w:val="bottom"/>
            <w:tcBorders>
              <w:top w:val="single" w:sz="8" w:color="auto"/>
              <w:right w:val="single" w:sz="8" w:color="auto"/>
            </w:tcBorders>
          </w:tcPr>
          <w:p>
            <w:pPr>
              <w:spacing w:after="0"/>
              <w:rPr>
                <w:sz w:val="20"/>
                <w:szCs w:val="20"/>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No known country of origin</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5"/>
              </w:rPr>
              <w:t>Refinery of Seemine Gold Co.,</w:t>
            </w:r>
          </w:p>
        </w:tc>
        <w:tc>
          <w:tcPr>
            <w:tcW w:w="1660" w:type="dxa"/>
            <w:vAlign w:val="bottom"/>
            <w:tcBorders>
              <w:right w:val="single" w:sz="8" w:color="auto"/>
            </w:tcBorders>
            <w:shd w:val="clear" w:color="auto" w:fill="CCCCCC"/>
          </w:tcPr>
          <w:p>
            <w:pPr>
              <w:spacing w:after="0"/>
              <w:rPr>
                <w:sz w:val="19"/>
                <w:szCs w:val="19"/>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China</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Ltd.</w:t>
            </w:r>
          </w:p>
        </w:tc>
        <w:tc>
          <w:tcPr>
            <w:tcW w:w="166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2"/>
                <w:szCs w:val="22"/>
                <w:color w:val="auto"/>
              </w:rPr>
            </w:pPr>
          </w:p>
        </w:tc>
      </w:tr>
      <w:tr>
        <w:trPr>
          <w:trHeight w:val="237"/>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REMONDIS PMR B.V.</w:t>
            </w:r>
          </w:p>
        </w:tc>
        <w:tc>
          <w:tcPr>
            <w:tcW w:w="16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RMAP</w:t>
            </w: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No known country of origin</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Royal Canadian Mint</w:t>
            </w:r>
          </w:p>
        </w:tc>
        <w:tc>
          <w:tcPr>
            <w:tcW w:w="166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LBMA, RMAP</w:t>
            </w: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Canada, United States, Japan, Guyana, Mexico, Suriname, Chile, Peru,</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2"/>
                <w:szCs w:val="22"/>
                <w:color w:val="auto"/>
              </w:rPr>
            </w:pPr>
          </w:p>
        </w:tc>
        <w:tc>
          <w:tcPr>
            <w:tcW w:w="166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Switzerland, Germany</w:t>
            </w:r>
          </w:p>
        </w:tc>
      </w:tr>
      <w:tr>
        <w:trPr>
          <w:trHeight w:val="237"/>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SAAMP</w:t>
            </w:r>
          </w:p>
        </w:tc>
        <w:tc>
          <w:tcPr>
            <w:tcW w:w="16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RJC, RMAP</w:t>
            </w: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No known country of origin</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68"/>
        </w:trPr>
        <w:tc>
          <w:tcPr>
            <w:tcW w:w="1300" w:type="dxa"/>
            <w:vAlign w:val="bottom"/>
            <w:tcBorders>
              <w:left w:val="single" w:sz="8" w:color="auto"/>
              <w:bottom w:val="single" w:sz="8" w:color="CCCCCC"/>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Sabin Metal Corp.</w:t>
            </w:r>
          </w:p>
        </w:tc>
        <w:tc>
          <w:tcPr>
            <w:tcW w:w="166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7"/>
              </w:rPr>
              <w:t>Canada, Russian Federation, United States, China, Brazil, Mexico, Portugal</w:t>
            </w:r>
          </w:p>
        </w:tc>
      </w:tr>
      <w:tr>
        <w:trPr>
          <w:trHeight w:val="237"/>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Safimet S.p.A</w:t>
            </w:r>
          </w:p>
        </w:tc>
        <w:tc>
          <w:tcPr>
            <w:tcW w:w="16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RMAP</w:t>
            </w: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Italy</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69"/>
        </w:trPr>
        <w:tc>
          <w:tcPr>
            <w:tcW w:w="1300" w:type="dxa"/>
            <w:vAlign w:val="bottom"/>
            <w:tcBorders>
              <w:left w:val="single" w:sz="8" w:color="auto"/>
              <w:bottom w:val="single" w:sz="8" w:color="CCCCCC"/>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SAFINA A.S.</w:t>
            </w:r>
          </w:p>
        </w:tc>
        <w:tc>
          <w:tcPr>
            <w:tcW w:w="1660" w:type="dxa"/>
            <w:vAlign w:val="bottom"/>
            <w:tcBorders>
              <w:bottom w:val="single" w:sz="8" w:color="CCCCCC"/>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RMAP - Active</w:t>
            </w: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Czech Republic</w:t>
            </w:r>
          </w:p>
        </w:tc>
      </w:tr>
      <w:tr>
        <w:trPr>
          <w:trHeight w:val="237"/>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Sai Refinery</w:t>
            </w:r>
          </w:p>
        </w:tc>
        <w:tc>
          <w:tcPr>
            <w:tcW w:w="1660" w:type="dxa"/>
            <w:vAlign w:val="bottom"/>
            <w:tcBorders>
              <w:top w:val="single" w:sz="8" w:color="auto"/>
              <w:right w:val="single" w:sz="8" w:color="auto"/>
            </w:tcBorders>
          </w:tcPr>
          <w:p>
            <w:pPr>
              <w:spacing w:after="0"/>
              <w:rPr>
                <w:sz w:val="20"/>
                <w:szCs w:val="20"/>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No known country of origin</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69"/>
        </w:trPr>
        <w:tc>
          <w:tcPr>
            <w:tcW w:w="1300" w:type="dxa"/>
            <w:vAlign w:val="bottom"/>
            <w:tcBorders>
              <w:left w:val="single" w:sz="8" w:color="auto"/>
              <w:bottom w:val="single" w:sz="8" w:color="CCCCCC"/>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SAMWON METALS Corp.</w:t>
            </w:r>
          </w:p>
        </w:tc>
        <w:tc>
          <w:tcPr>
            <w:tcW w:w="166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Canada, Sweden, Hong Kong, China, Korea, Republic of, Australia</w:t>
            </w:r>
          </w:p>
        </w:tc>
      </w:tr>
      <w:tr>
        <w:trPr>
          <w:trHeight w:val="236"/>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9"/>
              </w:rPr>
              <w:t>SAXONIA Edelmetalle GmbH</w:t>
            </w:r>
          </w:p>
        </w:tc>
        <w:tc>
          <w:tcPr>
            <w:tcW w:w="16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RMAP</w:t>
            </w: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Germany</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44"/>
        </w:trPr>
        <w:tc>
          <w:tcPr>
            <w:tcW w:w="1300" w:type="dxa"/>
            <w:vAlign w:val="bottom"/>
            <w:tcBorders>
              <w:left w:val="single" w:sz="8" w:color="auto"/>
              <w:bottom w:val="single" w:sz="8" w:color="CCCCCC"/>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6"/>
              </w:rPr>
              <w:t>SEMPSA Joyeria Plateria S.A.</w:t>
            </w:r>
          </w:p>
        </w:tc>
        <w:tc>
          <w:tcPr>
            <w:tcW w:w="1660" w:type="dxa"/>
            <w:vAlign w:val="bottom"/>
            <w:tcBorders>
              <w:bottom w:val="single" w:sz="8" w:color="CCCCCC"/>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LBMA, RMAP</w:t>
            </w: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Spain</w:t>
            </w:r>
          </w:p>
        </w:tc>
      </w:tr>
      <w:tr>
        <w:trPr>
          <w:trHeight w:val="20"/>
        </w:trPr>
        <w:tc>
          <w:tcPr>
            <w:tcW w:w="13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380" w:type="dxa"/>
            <w:vAlign w:val="bottom"/>
            <w:tcBorders>
              <w:right w:val="single" w:sz="8" w:color="auto"/>
            </w:tcBorders>
            <w:shd w:val="clear" w:color="auto" w:fill="000000"/>
          </w:tcPr>
          <w:p>
            <w:pPr>
              <w:spacing w:after="0" w:line="20" w:lineRule="exact"/>
              <w:rPr>
                <w:sz w:val="1"/>
                <w:szCs w:val="1"/>
                <w:color w:val="auto"/>
              </w:rPr>
            </w:pPr>
          </w:p>
        </w:tc>
        <w:tc>
          <w:tcPr>
            <w:tcW w:w="1660" w:type="dxa"/>
            <w:vAlign w:val="bottom"/>
            <w:tcBorders>
              <w:right w:val="single" w:sz="8" w:color="auto"/>
            </w:tcBorders>
            <w:shd w:val="clear" w:color="auto" w:fill="000000"/>
          </w:tcPr>
          <w:p>
            <w:pPr>
              <w:spacing w:after="0" w:line="20" w:lineRule="exact"/>
              <w:rPr>
                <w:sz w:val="1"/>
                <w:szCs w:val="1"/>
                <w:color w:val="auto"/>
              </w:rPr>
            </w:pPr>
          </w:p>
        </w:tc>
        <w:tc>
          <w:tcPr>
            <w:tcW w:w="5920" w:type="dxa"/>
            <w:vAlign w:val="bottom"/>
            <w:tcBorders>
              <w:right w:val="single" w:sz="8" w:color="auto"/>
            </w:tcBorders>
            <w:shd w:val="clear" w:color="auto" w:fill="000000"/>
          </w:tcPr>
          <w:p>
            <w:pPr>
              <w:spacing w:after="0" w:line="20" w:lineRule="exact"/>
              <w:rPr>
                <w:sz w:val="1"/>
                <w:szCs w:val="1"/>
                <w:color w:val="auto"/>
              </w:rPr>
            </w:pPr>
          </w:p>
        </w:tc>
      </w:tr>
    </w:tbl>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Annex I - 5</w:t>
      </w:r>
    </w:p>
    <w:p>
      <w:pPr>
        <w:sectPr>
          <w:pgSz w:w="11900" w:h="16838" w:orient="portrait"/>
          <w:cols w:equalWidth="0" w:num="1">
            <w:col w:w="11260"/>
          </w:cols>
          <w:pgMar w:left="320" w:top="121" w:right="319" w:bottom="1440" w:gutter="0" w:footer="0" w:header="0"/>
        </w:sectPr>
      </w:pPr>
    </w:p>
    <w:bookmarkStart w:id="12" w:name="page13"/>
    <w:bookmarkEnd w:id="12"/>
    <w:p>
      <w:pPr>
        <w:jc w:val="right"/>
        <w:ind w:right="20"/>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Annex I</w:t>
      </w:r>
    </w:p>
    <w:p>
      <w:pPr>
        <w:spacing w:after="0" w:line="382"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40" w:type="dxa"/>
            <w:vAlign w:val="bottom"/>
          </w:tcPr>
          <w:p>
            <w:pPr>
              <w:ind w:left="300"/>
              <w:spacing w:after="0"/>
              <w:rPr>
                <w:sz w:val="20"/>
                <w:szCs w:val="20"/>
                <w:color w:val="auto"/>
              </w:rPr>
            </w:pPr>
            <w:r>
              <w:rPr>
                <w:rFonts w:ascii="Arial" w:cs="Arial" w:eastAsia="Arial" w:hAnsi="Arial"/>
                <w:sz w:val="18"/>
                <w:szCs w:val="18"/>
                <w:b w:val="1"/>
                <w:bCs w:val="1"/>
                <w:color w:val="auto"/>
              </w:rPr>
              <w:t>Conflict-Free</w:t>
            </w:r>
          </w:p>
        </w:tc>
        <w:tc>
          <w:tcPr>
            <w:tcW w:w="220" w:type="dxa"/>
            <w:vAlign w:val="bottom"/>
          </w:tcPr>
          <w:p>
            <w:pPr>
              <w:spacing w:after="0"/>
              <w:rPr>
                <w:sz w:val="18"/>
                <w:szCs w:val="18"/>
                <w:color w:val="auto"/>
              </w:rPr>
            </w:pPr>
          </w:p>
        </w:tc>
        <w:tc>
          <w:tcPr>
            <w:tcW w:w="5920" w:type="dxa"/>
            <w:vAlign w:val="bottom"/>
          </w:tcPr>
          <w:p>
            <w:pPr>
              <w:spacing w:after="0"/>
              <w:rPr>
                <w:sz w:val="18"/>
                <w:szCs w:val="18"/>
                <w:color w:val="auto"/>
              </w:rPr>
            </w:pPr>
          </w:p>
        </w:tc>
      </w:tr>
      <w:tr>
        <w:trPr>
          <w:trHeight w:val="234"/>
        </w:trPr>
        <w:tc>
          <w:tcPr>
            <w:tcW w:w="1300" w:type="dxa"/>
            <w:vAlign w:val="bottom"/>
          </w:tcPr>
          <w:p>
            <w:pPr>
              <w:ind w:left="420"/>
              <w:spacing w:after="0"/>
              <w:rPr>
                <w:sz w:val="20"/>
                <w:szCs w:val="20"/>
                <w:color w:val="auto"/>
              </w:rPr>
            </w:pPr>
            <w:r>
              <w:rPr>
                <w:rFonts w:ascii="Arial" w:cs="Arial" w:eastAsia="Arial" w:hAnsi="Arial"/>
                <w:sz w:val="18"/>
                <w:szCs w:val="18"/>
                <w:b w:val="1"/>
                <w:bCs w:val="1"/>
                <w:color w:val="auto"/>
              </w:rPr>
              <w:t>Metal</w:t>
            </w:r>
          </w:p>
        </w:tc>
        <w:tc>
          <w:tcPr>
            <w:tcW w:w="2380" w:type="dxa"/>
            <w:vAlign w:val="bottom"/>
          </w:tcPr>
          <w:p>
            <w:pPr>
              <w:ind w:left="320"/>
              <w:spacing w:after="0"/>
              <w:rPr>
                <w:sz w:val="20"/>
                <w:szCs w:val="20"/>
                <w:color w:val="auto"/>
              </w:rPr>
            </w:pPr>
            <w:r>
              <w:rPr>
                <w:rFonts w:ascii="Arial" w:cs="Arial" w:eastAsia="Arial" w:hAnsi="Arial"/>
                <w:sz w:val="18"/>
                <w:szCs w:val="18"/>
                <w:b w:val="1"/>
                <w:bCs w:val="1"/>
                <w:color w:val="auto"/>
              </w:rPr>
              <w:t>Official Smelter Name</w:t>
            </w:r>
          </w:p>
        </w:tc>
        <w:tc>
          <w:tcPr>
            <w:tcW w:w="1440" w:type="dxa"/>
            <w:vAlign w:val="bottom"/>
          </w:tcPr>
          <w:p>
            <w:pPr>
              <w:ind w:left="280"/>
              <w:spacing w:after="0"/>
              <w:rPr>
                <w:sz w:val="20"/>
                <w:szCs w:val="20"/>
                <w:color w:val="auto"/>
              </w:rPr>
            </w:pPr>
            <w:r>
              <w:rPr>
                <w:rFonts w:ascii="Arial" w:cs="Arial" w:eastAsia="Arial" w:hAnsi="Arial"/>
                <w:sz w:val="18"/>
                <w:szCs w:val="18"/>
                <w:b w:val="1"/>
                <w:bCs w:val="1"/>
                <w:color w:val="auto"/>
                <w:w w:val="99"/>
              </w:rPr>
              <w:t>Certifications</w:t>
            </w:r>
          </w:p>
        </w:tc>
        <w:tc>
          <w:tcPr>
            <w:tcW w:w="220" w:type="dxa"/>
            <w:vAlign w:val="bottom"/>
          </w:tcPr>
          <w:p>
            <w:pPr>
              <w:spacing w:after="0"/>
              <w:rPr>
                <w:sz w:val="20"/>
                <w:szCs w:val="20"/>
                <w:color w:val="auto"/>
              </w:rPr>
            </w:pPr>
          </w:p>
        </w:tc>
        <w:tc>
          <w:tcPr>
            <w:tcW w:w="5920" w:type="dxa"/>
            <w:vAlign w:val="bottom"/>
          </w:tcPr>
          <w:p>
            <w:pPr>
              <w:ind w:left="1960"/>
              <w:spacing w:after="0"/>
              <w:rPr>
                <w:sz w:val="20"/>
                <w:szCs w:val="20"/>
                <w:color w:val="auto"/>
              </w:rPr>
            </w:pPr>
            <w:r>
              <w:rPr>
                <w:rFonts w:ascii="Arial" w:cs="Arial" w:eastAsia="Arial" w:hAnsi="Arial"/>
                <w:sz w:val="18"/>
                <w:szCs w:val="18"/>
                <w:b w:val="1"/>
                <w:bCs w:val="1"/>
                <w:color w:val="auto"/>
              </w:rPr>
              <w:t>Mine Countries of Origin</w:t>
            </w:r>
          </w:p>
        </w:tc>
      </w:tr>
      <w:tr>
        <w:trPr>
          <w:trHeight w:val="27"/>
        </w:trPr>
        <w:tc>
          <w:tcPr>
            <w:tcW w:w="13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Shandong Humon Smelting</w:t>
            </w:r>
          </w:p>
        </w:tc>
        <w:tc>
          <w:tcPr>
            <w:tcW w:w="144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 known country of origin</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 Ltd.</w:t>
            </w:r>
          </w:p>
        </w:tc>
        <w:tc>
          <w:tcPr>
            <w:tcW w:w="14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2"/>
              </w:rPr>
              <w:t>Shandong Tiancheng Biological</w:t>
            </w:r>
          </w:p>
        </w:tc>
        <w:tc>
          <w:tcPr>
            <w:tcW w:w="1440" w:type="dxa"/>
            <w:vAlign w:val="bottom"/>
            <w:shd w:val="clear" w:color="auto" w:fill="CCCCCC"/>
          </w:tcPr>
          <w:p>
            <w:pPr>
              <w:spacing w:after="0"/>
              <w:rPr>
                <w:sz w:val="19"/>
                <w:szCs w:val="19"/>
                <w:color w:val="auto"/>
              </w:rPr>
            </w:pPr>
          </w:p>
        </w:tc>
        <w:tc>
          <w:tcPr>
            <w:tcW w:w="220" w:type="dxa"/>
            <w:vAlign w:val="bottom"/>
            <w:tcBorders>
              <w:right w:val="single" w:sz="8" w:color="auto"/>
            </w:tcBorders>
            <w:shd w:val="clear" w:color="auto" w:fill="CCCCCC"/>
          </w:tcPr>
          <w:p>
            <w:pPr>
              <w:spacing w:after="0"/>
              <w:rPr>
                <w:sz w:val="19"/>
                <w:szCs w:val="19"/>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Russian Federation</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Gold Industrial Co., Ltd.</w:t>
            </w:r>
          </w:p>
        </w:tc>
        <w:tc>
          <w:tcPr>
            <w:tcW w:w="1440" w:type="dxa"/>
            <w:vAlign w:val="bottom"/>
            <w:tcBorders>
              <w:bottom w:val="single" w:sz="8" w:color="CCCCCC"/>
            </w:tcBorders>
            <w:shd w:val="clear" w:color="auto" w:fill="CCCCCC"/>
          </w:tcPr>
          <w:p>
            <w:pPr>
              <w:spacing w:after="0"/>
              <w:rPr>
                <w:sz w:val="22"/>
                <w:szCs w:val="22"/>
                <w:color w:val="auto"/>
              </w:rPr>
            </w:pPr>
          </w:p>
        </w:tc>
        <w:tc>
          <w:tcPr>
            <w:tcW w:w="22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2"/>
                <w:szCs w:val="22"/>
                <w:color w:val="auto"/>
              </w:rPr>
            </w:pP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Shandong Zhaojin Gold &amp;</w:t>
            </w:r>
          </w:p>
        </w:tc>
        <w:tc>
          <w:tcPr>
            <w:tcW w:w="1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LBMA, RMAP</w:t>
            </w:r>
          </w:p>
        </w:tc>
        <w:tc>
          <w:tcPr>
            <w:tcW w:w="220" w:type="dxa"/>
            <w:vAlign w:val="bottom"/>
            <w:tcBorders>
              <w:top w:val="single" w:sz="8" w:color="auto"/>
              <w:right w:val="single" w:sz="8" w:color="auto"/>
            </w:tcBorders>
          </w:tcPr>
          <w:p>
            <w:pPr>
              <w:spacing w:after="0"/>
              <w:rPr>
                <w:sz w:val="19"/>
                <w:szCs w:val="19"/>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Japan, China</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Silver Refinery Co., Ltd.</w:t>
            </w:r>
          </w:p>
        </w:tc>
        <w:tc>
          <w:tcPr>
            <w:tcW w:w="14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69"/>
        </w:trPr>
        <w:tc>
          <w:tcPr>
            <w:tcW w:w="1300" w:type="dxa"/>
            <w:vAlign w:val="bottom"/>
            <w:tcBorders>
              <w:left w:val="single" w:sz="8" w:color="auto"/>
              <w:bottom w:val="single" w:sz="8" w:color="CCCCCC"/>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Shirpur Gold Refinery Ltd.</w:t>
            </w:r>
          </w:p>
        </w:tc>
        <w:tc>
          <w:tcPr>
            <w:tcW w:w="1440" w:type="dxa"/>
            <w:vAlign w:val="bottom"/>
            <w:tcBorders>
              <w:bottom w:val="single" w:sz="8" w:color="CCCCCC"/>
            </w:tcBorders>
            <w:shd w:val="clear" w:color="auto" w:fill="CCCCCC"/>
          </w:tcPr>
          <w:p>
            <w:pPr>
              <w:spacing w:after="0"/>
              <w:rPr>
                <w:sz w:val="22"/>
                <w:szCs w:val="22"/>
                <w:color w:val="auto"/>
              </w:rPr>
            </w:pPr>
          </w:p>
        </w:tc>
        <w:tc>
          <w:tcPr>
            <w:tcW w:w="22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No known country of origin</w:t>
            </w: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0"/>
              </w:rPr>
              <w:t>Sichuan Tianze Precious Metals</w:t>
            </w:r>
          </w:p>
        </w:tc>
        <w:tc>
          <w:tcPr>
            <w:tcW w:w="1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LBMA, RMAP</w:t>
            </w:r>
          </w:p>
        </w:tc>
        <w:tc>
          <w:tcPr>
            <w:tcW w:w="220" w:type="dxa"/>
            <w:vAlign w:val="bottom"/>
            <w:tcBorders>
              <w:top w:val="single" w:sz="8" w:color="auto"/>
              <w:right w:val="single" w:sz="8" w:color="auto"/>
            </w:tcBorders>
          </w:tcPr>
          <w:p>
            <w:pPr>
              <w:spacing w:after="0"/>
              <w:rPr>
                <w:sz w:val="19"/>
                <w:szCs w:val="19"/>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No known country of origin</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 Ltd.</w:t>
            </w:r>
          </w:p>
        </w:tc>
        <w:tc>
          <w:tcPr>
            <w:tcW w:w="14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7"/>
              </w:rPr>
              <w:t>Singway Technology Co., Ltd.</w:t>
            </w:r>
          </w:p>
        </w:tc>
        <w:tc>
          <w:tcPr>
            <w:tcW w:w="144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220" w:type="dxa"/>
            <w:vAlign w:val="bottom"/>
            <w:tcBorders>
              <w:right w:val="single" w:sz="8" w:color="auto"/>
            </w:tcBorders>
            <w:shd w:val="clear" w:color="auto" w:fill="CCCCCC"/>
          </w:tcPr>
          <w:p>
            <w:pPr>
              <w:spacing w:after="0"/>
              <w:rPr>
                <w:sz w:val="19"/>
                <w:szCs w:val="19"/>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Myanmar, Cambodia, Malaysia, Kazakhstan, Portugal, Mongolia, Austria,</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22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Luxembourg, Brazil, Guyana, Korea, Republic of, Chile, Laos, Ecuador,</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22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Colombia, Argentina, Hungary, Japan, India, Canada, Belgium, Namibia,</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22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6"/>
              </w:rPr>
              <w:t>Taiwan, Peru, Germany, Ethiopia, Russian Federation, Viet Nam, Singapore,</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22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2"/>
              </w:rPr>
              <w:t>United States, Egypt, Madagascar, Sierra Leone, Ivory Coast, Bolivia, Thailand,</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22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6"/>
              </w:rPr>
              <w:t>Netherlands, China, Slovakia, France, Nigeria, United Kingdom, Switzerland,</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22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Spain, Djibouti, Czech Republic, Zimbabwe, Suriname, Israel, Australia,</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2"/>
                <w:szCs w:val="22"/>
                <w:color w:val="auto"/>
              </w:rPr>
            </w:pPr>
          </w:p>
        </w:tc>
        <w:tc>
          <w:tcPr>
            <w:tcW w:w="1440" w:type="dxa"/>
            <w:vAlign w:val="bottom"/>
            <w:tcBorders>
              <w:bottom w:val="single" w:sz="8" w:color="CCCCCC"/>
            </w:tcBorders>
            <w:shd w:val="clear" w:color="auto" w:fill="CCCCCC"/>
          </w:tcPr>
          <w:p>
            <w:pPr>
              <w:spacing w:after="0"/>
              <w:rPr>
                <w:sz w:val="22"/>
                <w:szCs w:val="22"/>
                <w:color w:val="auto"/>
              </w:rPr>
            </w:pPr>
          </w:p>
        </w:tc>
        <w:tc>
          <w:tcPr>
            <w:tcW w:w="22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Estonia, Indonesia</w:t>
            </w: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SOE Shyolkovsky Factory of</w:t>
            </w:r>
          </w:p>
        </w:tc>
        <w:tc>
          <w:tcPr>
            <w:tcW w:w="1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LBMA, RMAP</w:t>
            </w:r>
          </w:p>
        </w:tc>
        <w:tc>
          <w:tcPr>
            <w:tcW w:w="220" w:type="dxa"/>
            <w:vAlign w:val="bottom"/>
            <w:tcBorders>
              <w:top w:val="single" w:sz="8" w:color="auto"/>
              <w:right w:val="single" w:sz="8" w:color="auto"/>
            </w:tcBorders>
          </w:tcPr>
          <w:p>
            <w:pPr>
              <w:spacing w:after="0"/>
              <w:rPr>
                <w:sz w:val="19"/>
                <w:szCs w:val="19"/>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Russian Federation, Taiwan, Germany</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Secondary Precious Metals</w:t>
            </w:r>
          </w:p>
        </w:tc>
        <w:tc>
          <w:tcPr>
            <w:tcW w:w="14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Solar Applied Materials</w:t>
            </w:r>
          </w:p>
        </w:tc>
        <w:tc>
          <w:tcPr>
            <w:tcW w:w="1440" w:type="dxa"/>
            <w:vAlign w:val="bottom"/>
            <w:shd w:val="clear" w:color="auto" w:fill="CCCCCC"/>
          </w:tcPr>
          <w:p>
            <w:pPr>
              <w:ind w:left="20"/>
              <w:spacing w:after="0"/>
              <w:rPr>
                <w:sz w:val="20"/>
                <w:szCs w:val="20"/>
                <w:color w:val="auto"/>
              </w:rPr>
            </w:pPr>
            <w:r>
              <w:rPr>
                <w:rFonts w:ascii="Arial" w:cs="Arial" w:eastAsia="Arial" w:hAnsi="Arial"/>
                <w:sz w:val="18"/>
                <w:szCs w:val="18"/>
                <w:color w:val="auto"/>
              </w:rPr>
              <w:t>LBMA, RMAP</w:t>
            </w:r>
          </w:p>
        </w:tc>
        <w:tc>
          <w:tcPr>
            <w:tcW w:w="220" w:type="dxa"/>
            <w:vAlign w:val="bottom"/>
            <w:tcBorders>
              <w:right w:val="single" w:sz="8" w:color="auto"/>
            </w:tcBorders>
            <w:shd w:val="clear" w:color="auto" w:fill="CCCCCC"/>
          </w:tcPr>
          <w:p>
            <w:pPr>
              <w:spacing w:after="0"/>
              <w:rPr>
                <w:sz w:val="19"/>
                <w:szCs w:val="19"/>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Myanmar, Cambodia, Malaysia, Kazakhstan, Portugal, Mongolia, Austria,</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Technology Corp.</w:t>
            </w:r>
          </w:p>
        </w:tc>
        <w:tc>
          <w:tcPr>
            <w:tcW w:w="1440" w:type="dxa"/>
            <w:vAlign w:val="bottom"/>
            <w:shd w:val="clear" w:color="auto" w:fill="CCCCCC"/>
          </w:tcPr>
          <w:p>
            <w:pPr>
              <w:spacing w:after="0"/>
              <w:rPr>
                <w:sz w:val="18"/>
                <w:szCs w:val="18"/>
                <w:color w:val="auto"/>
              </w:rPr>
            </w:pPr>
          </w:p>
        </w:tc>
        <w:tc>
          <w:tcPr>
            <w:tcW w:w="22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Luxembourg, Brazil, Korea, Republic of, Guyana, Chile, Laos, Ecuador,</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22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Colombia, Argentina, Hungary, Japan, India, Canada, Belgium, Namibia,</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22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6"/>
              </w:rPr>
              <w:t>Taiwan, Peru, Germany, Ethiopia, Russian Federation, Singapore, Viet Nam,</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22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9"/>
              </w:rPr>
              <w:t>Hong Kong, United States, Egypt, Sierra Leone, Madagascar, Ivory Coast,</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22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2"/>
              </w:rPr>
              <w:t>Bolivia, Thailand, Netherlands, China, Ireland, Slovakia, Nigeria, France, United</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22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4"/>
              </w:rPr>
              <w:t>Kingdom, Switzerland, Djibouti, Czech Republic, Zimbabwe, Suriname, Israel,</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2"/>
                <w:szCs w:val="22"/>
                <w:color w:val="auto"/>
              </w:rPr>
            </w:pPr>
          </w:p>
        </w:tc>
        <w:tc>
          <w:tcPr>
            <w:tcW w:w="1440" w:type="dxa"/>
            <w:vAlign w:val="bottom"/>
            <w:tcBorders>
              <w:bottom w:val="single" w:sz="8" w:color="CCCCCC"/>
            </w:tcBorders>
            <w:shd w:val="clear" w:color="auto" w:fill="CCCCCC"/>
          </w:tcPr>
          <w:p>
            <w:pPr>
              <w:spacing w:after="0"/>
              <w:rPr>
                <w:sz w:val="22"/>
                <w:szCs w:val="22"/>
                <w:color w:val="auto"/>
              </w:rPr>
            </w:pPr>
          </w:p>
        </w:tc>
        <w:tc>
          <w:tcPr>
            <w:tcW w:w="22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Australia, Indonesia, Estonia</w:t>
            </w:r>
          </w:p>
        </w:tc>
      </w:tr>
      <w:tr>
        <w:trPr>
          <w:trHeight w:val="237"/>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Sovereign Metals</w:t>
            </w:r>
          </w:p>
        </w:tc>
        <w:tc>
          <w:tcPr>
            <w:tcW w:w="1440" w:type="dxa"/>
            <w:vAlign w:val="bottom"/>
            <w:tcBorders>
              <w:top w:val="single" w:sz="8" w:color="auto"/>
            </w:tcBorders>
          </w:tcPr>
          <w:p>
            <w:pPr>
              <w:spacing w:after="0"/>
              <w:rPr>
                <w:sz w:val="20"/>
                <w:szCs w:val="20"/>
                <w:color w:val="auto"/>
              </w:rPr>
            </w:pPr>
          </w:p>
        </w:tc>
        <w:tc>
          <w:tcPr>
            <w:tcW w:w="220" w:type="dxa"/>
            <w:vAlign w:val="bottom"/>
            <w:tcBorders>
              <w:top w:val="single" w:sz="8" w:color="auto"/>
              <w:right w:val="single" w:sz="8" w:color="auto"/>
            </w:tcBorders>
          </w:tcPr>
          <w:p>
            <w:pPr>
              <w:spacing w:after="0"/>
              <w:rPr>
                <w:sz w:val="20"/>
                <w:szCs w:val="20"/>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No known country of origin</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3"/>
              </w:rPr>
              <w:t>State Research Institute Center</w:t>
            </w:r>
          </w:p>
        </w:tc>
        <w:tc>
          <w:tcPr>
            <w:tcW w:w="1440" w:type="dxa"/>
            <w:vAlign w:val="bottom"/>
            <w:shd w:val="clear" w:color="auto" w:fill="CCCCCC"/>
          </w:tcPr>
          <w:p>
            <w:pPr>
              <w:spacing w:after="0"/>
              <w:rPr>
                <w:sz w:val="19"/>
                <w:szCs w:val="19"/>
                <w:color w:val="auto"/>
              </w:rPr>
            </w:pPr>
          </w:p>
        </w:tc>
        <w:tc>
          <w:tcPr>
            <w:tcW w:w="220" w:type="dxa"/>
            <w:vAlign w:val="bottom"/>
            <w:tcBorders>
              <w:right w:val="single" w:sz="8" w:color="auto"/>
            </w:tcBorders>
            <w:shd w:val="clear" w:color="auto" w:fill="CCCCCC"/>
          </w:tcPr>
          <w:p>
            <w:pPr>
              <w:spacing w:after="0"/>
              <w:rPr>
                <w:sz w:val="19"/>
                <w:szCs w:val="19"/>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No known country of origin</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for Physical Sciences and</w:t>
            </w:r>
          </w:p>
        </w:tc>
        <w:tc>
          <w:tcPr>
            <w:tcW w:w="1440" w:type="dxa"/>
            <w:vAlign w:val="bottom"/>
            <w:shd w:val="clear" w:color="auto" w:fill="CCCCCC"/>
          </w:tcPr>
          <w:p>
            <w:pPr>
              <w:spacing w:after="0"/>
              <w:rPr>
                <w:sz w:val="18"/>
                <w:szCs w:val="18"/>
                <w:color w:val="auto"/>
              </w:rPr>
            </w:pPr>
          </w:p>
        </w:tc>
        <w:tc>
          <w:tcPr>
            <w:tcW w:w="22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18"/>
                <w:szCs w:val="18"/>
                <w:color w:val="auto"/>
              </w:rPr>
            </w:pP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Technology</w:t>
            </w:r>
          </w:p>
        </w:tc>
        <w:tc>
          <w:tcPr>
            <w:tcW w:w="1440" w:type="dxa"/>
            <w:vAlign w:val="bottom"/>
            <w:tcBorders>
              <w:bottom w:val="single" w:sz="8" w:color="CCCCCC"/>
            </w:tcBorders>
            <w:shd w:val="clear" w:color="auto" w:fill="CCCCCC"/>
          </w:tcPr>
          <w:p>
            <w:pPr>
              <w:spacing w:after="0"/>
              <w:rPr>
                <w:sz w:val="22"/>
                <w:szCs w:val="22"/>
                <w:color w:val="auto"/>
              </w:rPr>
            </w:pPr>
          </w:p>
        </w:tc>
        <w:tc>
          <w:tcPr>
            <w:tcW w:w="22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2"/>
                <w:szCs w:val="22"/>
                <w:color w:val="auto"/>
              </w:rPr>
            </w:pPr>
          </w:p>
        </w:tc>
      </w:tr>
      <w:tr>
        <w:trPr>
          <w:trHeight w:val="237"/>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Sudan Gold Refinery</w:t>
            </w:r>
          </w:p>
        </w:tc>
        <w:tc>
          <w:tcPr>
            <w:tcW w:w="1440" w:type="dxa"/>
            <w:vAlign w:val="bottom"/>
            <w:tcBorders>
              <w:top w:val="single" w:sz="8" w:color="auto"/>
            </w:tcBorders>
          </w:tcPr>
          <w:p>
            <w:pPr>
              <w:spacing w:after="0"/>
              <w:rPr>
                <w:sz w:val="20"/>
                <w:szCs w:val="20"/>
                <w:color w:val="auto"/>
              </w:rPr>
            </w:pPr>
          </w:p>
        </w:tc>
        <w:tc>
          <w:tcPr>
            <w:tcW w:w="220" w:type="dxa"/>
            <w:vAlign w:val="bottom"/>
            <w:tcBorders>
              <w:top w:val="single" w:sz="8" w:color="auto"/>
              <w:right w:val="single" w:sz="8" w:color="auto"/>
            </w:tcBorders>
          </w:tcPr>
          <w:p>
            <w:pPr>
              <w:spacing w:after="0"/>
              <w:rPr>
                <w:sz w:val="20"/>
                <w:szCs w:val="20"/>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No known country of origin</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Sumitomo Metal Mining Co.,</w:t>
            </w:r>
          </w:p>
        </w:tc>
        <w:tc>
          <w:tcPr>
            <w:tcW w:w="1440" w:type="dxa"/>
            <w:vAlign w:val="bottom"/>
            <w:shd w:val="clear" w:color="auto" w:fill="CCCCCC"/>
          </w:tcPr>
          <w:p>
            <w:pPr>
              <w:ind w:left="20"/>
              <w:spacing w:after="0"/>
              <w:rPr>
                <w:sz w:val="20"/>
                <w:szCs w:val="20"/>
                <w:color w:val="auto"/>
              </w:rPr>
            </w:pPr>
            <w:r>
              <w:rPr>
                <w:rFonts w:ascii="Arial" w:cs="Arial" w:eastAsia="Arial" w:hAnsi="Arial"/>
                <w:sz w:val="18"/>
                <w:szCs w:val="18"/>
                <w:color w:val="auto"/>
              </w:rPr>
              <w:t>LBMA, RMAP</w:t>
            </w:r>
          </w:p>
        </w:tc>
        <w:tc>
          <w:tcPr>
            <w:tcW w:w="220" w:type="dxa"/>
            <w:vAlign w:val="bottom"/>
            <w:tcBorders>
              <w:right w:val="single" w:sz="8" w:color="auto"/>
            </w:tcBorders>
            <w:shd w:val="clear" w:color="auto" w:fill="CCCCCC"/>
          </w:tcPr>
          <w:p>
            <w:pPr>
              <w:spacing w:after="0"/>
              <w:rPr>
                <w:sz w:val="19"/>
                <w:szCs w:val="19"/>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United States, Japan, Philippines, Australia, Chile, Indonesia</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Ltd.</w:t>
            </w:r>
          </w:p>
        </w:tc>
        <w:tc>
          <w:tcPr>
            <w:tcW w:w="1440" w:type="dxa"/>
            <w:vAlign w:val="bottom"/>
            <w:tcBorders>
              <w:bottom w:val="single" w:sz="8" w:color="CCCCCC"/>
            </w:tcBorders>
            <w:shd w:val="clear" w:color="auto" w:fill="CCCCCC"/>
          </w:tcPr>
          <w:p>
            <w:pPr>
              <w:spacing w:after="0"/>
              <w:rPr>
                <w:sz w:val="22"/>
                <w:szCs w:val="22"/>
                <w:color w:val="auto"/>
              </w:rPr>
            </w:pPr>
          </w:p>
        </w:tc>
        <w:tc>
          <w:tcPr>
            <w:tcW w:w="22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2"/>
                <w:szCs w:val="22"/>
                <w:color w:val="auto"/>
              </w:rPr>
            </w:pPr>
          </w:p>
        </w:tc>
      </w:tr>
      <w:tr>
        <w:trPr>
          <w:trHeight w:val="237"/>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SungEel HiMetal Co., Ltd.</w:t>
            </w:r>
          </w:p>
        </w:tc>
        <w:tc>
          <w:tcPr>
            <w:tcW w:w="1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RMAP</w:t>
            </w:r>
          </w:p>
        </w:tc>
        <w:tc>
          <w:tcPr>
            <w:tcW w:w="220" w:type="dxa"/>
            <w:vAlign w:val="bottom"/>
            <w:tcBorders>
              <w:top w:val="single" w:sz="8" w:color="auto"/>
              <w:right w:val="single" w:sz="8" w:color="auto"/>
            </w:tcBorders>
          </w:tcPr>
          <w:p>
            <w:pPr>
              <w:spacing w:after="0"/>
              <w:rPr>
                <w:sz w:val="20"/>
                <w:szCs w:val="20"/>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No known country of origin</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68"/>
        </w:trPr>
        <w:tc>
          <w:tcPr>
            <w:tcW w:w="1300" w:type="dxa"/>
            <w:vAlign w:val="bottom"/>
            <w:tcBorders>
              <w:left w:val="single" w:sz="8" w:color="auto"/>
              <w:bottom w:val="single" w:sz="8" w:color="CCCCCC"/>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T.C.A S.p.A</w:t>
            </w:r>
          </w:p>
        </w:tc>
        <w:tc>
          <w:tcPr>
            <w:tcW w:w="14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LBMA, RMAP</w:t>
            </w:r>
          </w:p>
        </w:tc>
        <w:tc>
          <w:tcPr>
            <w:tcW w:w="22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Italy</w:t>
            </w: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8"/>
              </w:rPr>
              <w:t>Tanaka Kikinzoku Kogyo K.K.</w:t>
            </w:r>
          </w:p>
        </w:tc>
        <w:tc>
          <w:tcPr>
            <w:tcW w:w="1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LBMA, RMAP</w:t>
            </w:r>
          </w:p>
        </w:tc>
        <w:tc>
          <w:tcPr>
            <w:tcW w:w="220" w:type="dxa"/>
            <w:vAlign w:val="bottom"/>
            <w:tcBorders>
              <w:top w:val="single" w:sz="8" w:color="auto"/>
              <w:right w:val="single" w:sz="8" w:color="auto"/>
            </w:tcBorders>
          </w:tcPr>
          <w:p>
            <w:pPr>
              <w:spacing w:after="0"/>
              <w:rPr>
                <w:sz w:val="19"/>
                <w:szCs w:val="19"/>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7"/>
              </w:rPr>
              <w:t>Singapore, Hong Kong, United States, Japan, Uzbekistan, United Kingdom,</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Malaysia, Bolivia, Switzerland, Canada, Belgium, China, South Africa, Mexico,</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Chile, Australia, Indonesia</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2"/>
              </w:rPr>
              <w:t>The Refinery of Shandong Gold</w:t>
            </w:r>
          </w:p>
        </w:tc>
        <w:tc>
          <w:tcPr>
            <w:tcW w:w="1440" w:type="dxa"/>
            <w:vAlign w:val="bottom"/>
            <w:shd w:val="clear" w:color="auto" w:fill="CCCCCC"/>
          </w:tcPr>
          <w:p>
            <w:pPr>
              <w:ind w:left="20"/>
              <w:spacing w:after="0"/>
              <w:rPr>
                <w:sz w:val="20"/>
                <w:szCs w:val="20"/>
                <w:color w:val="auto"/>
              </w:rPr>
            </w:pPr>
            <w:r>
              <w:rPr>
                <w:rFonts w:ascii="Arial" w:cs="Arial" w:eastAsia="Arial" w:hAnsi="Arial"/>
                <w:sz w:val="18"/>
                <w:szCs w:val="18"/>
                <w:color w:val="auto"/>
              </w:rPr>
              <w:t>LBMA, RMAP</w:t>
            </w:r>
          </w:p>
        </w:tc>
        <w:tc>
          <w:tcPr>
            <w:tcW w:w="220" w:type="dxa"/>
            <w:vAlign w:val="bottom"/>
            <w:tcBorders>
              <w:right w:val="single" w:sz="8" w:color="auto"/>
            </w:tcBorders>
            <w:shd w:val="clear" w:color="auto" w:fill="CCCCCC"/>
          </w:tcPr>
          <w:p>
            <w:pPr>
              <w:spacing w:after="0"/>
              <w:rPr>
                <w:sz w:val="19"/>
                <w:szCs w:val="19"/>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China, Peru</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Mining Co., Ltd.</w:t>
            </w:r>
          </w:p>
        </w:tc>
        <w:tc>
          <w:tcPr>
            <w:tcW w:w="1440" w:type="dxa"/>
            <w:vAlign w:val="bottom"/>
            <w:tcBorders>
              <w:bottom w:val="single" w:sz="8" w:color="CCCCCC"/>
            </w:tcBorders>
            <w:shd w:val="clear" w:color="auto" w:fill="CCCCCC"/>
          </w:tcPr>
          <w:p>
            <w:pPr>
              <w:spacing w:after="0"/>
              <w:rPr>
                <w:sz w:val="22"/>
                <w:szCs w:val="22"/>
                <w:color w:val="auto"/>
              </w:rPr>
            </w:pPr>
          </w:p>
        </w:tc>
        <w:tc>
          <w:tcPr>
            <w:tcW w:w="22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2"/>
                <w:szCs w:val="22"/>
                <w:color w:val="auto"/>
              </w:rPr>
            </w:pPr>
          </w:p>
        </w:tc>
      </w:tr>
      <w:tr>
        <w:trPr>
          <w:trHeight w:val="237"/>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Tokuriki Honten Co., Ltd.</w:t>
            </w:r>
          </w:p>
        </w:tc>
        <w:tc>
          <w:tcPr>
            <w:tcW w:w="1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LBMA, RMAP</w:t>
            </w:r>
          </w:p>
        </w:tc>
        <w:tc>
          <w:tcPr>
            <w:tcW w:w="220" w:type="dxa"/>
            <w:vAlign w:val="bottom"/>
            <w:tcBorders>
              <w:top w:val="single" w:sz="8" w:color="auto"/>
              <w:right w:val="single" w:sz="8" w:color="auto"/>
            </w:tcBorders>
          </w:tcPr>
          <w:p>
            <w:pPr>
              <w:spacing w:after="0"/>
              <w:rPr>
                <w:sz w:val="20"/>
                <w:szCs w:val="20"/>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Canada, Hong Kong, United States, China, Japan, Australia, Chile, Peru</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Tongling Nonferrous Metals</w:t>
            </w:r>
          </w:p>
        </w:tc>
        <w:tc>
          <w:tcPr>
            <w:tcW w:w="1440" w:type="dxa"/>
            <w:vAlign w:val="bottom"/>
            <w:shd w:val="clear" w:color="auto" w:fill="CCCCCC"/>
          </w:tcPr>
          <w:p>
            <w:pPr>
              <w:spacing w:after="0"/>
              <w:rPr>
                <w:sz w:val="19"/>
                <w:szCs w:val="19"/>
                <w:color w:val="auto"/>
              </w:rPr>
            </w:pPr>
          </w:p>
        </w:tc>
        <w:tc>
          <w:tcPr>
            <w:tcW w:w="220" w:type="dxa"/>
            <w:vAlign w:val="bottom"/>
            <w:tcBorders>
              <w:right w:val="single" w:sz="8" w:color="auto"/>
            </w:tcBorders>
            <w:shd w:val="clear" w:color="auto" w:fill="CCCCCC"/>
          </w:tcPr>
          <w:p>
            <w:pPr>
              <w:spacing w:after="0"/>
              <w:rPr>
                <w:sz w:val="19"/>
                <w:szCs w:val="19"/>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China</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Group Co., Ltd.</w:t>
            </w:r>
          </w:p>
        </w:tc>
        <w:tc>
          <w:tcPr>
            <w:tcW w:w="1440" w:type="dxa"/>
            <w:vAlign w:val="bottom"/>
            <w:tcBorders>
              <w:bottom w:val="single" w:sz="8" w:color="CCCCCC"/>
            </w:tcBorders>
            <w:shd w:val="clear" w:color="auto" w:fill="CCCCCC"/>
          </w:tcPr>
          <w:p>
            <w:pPr>
              <w:spacing w:after="0"/>
              <w:rPr>
                <w:sz w:val="22"/>
                <w:szCs w:val="22"/>
                <w:color w:val="auto"/>
              </w:rPr>
            </w:pPr>
          </w:p>
        </w:tc>
        <w:tc>
          <w:tcPr>
            <w:tcW w:w="22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2"/>
                <w:szCs w:val="22"/>
                <w:color w:val="auto"/>
              </w:rPr>
            </w:pPr>
          </w:p>
        </w:tc>
      </w:tr>
      <w:tr>
        <w:trPr>
          <w:trHeight w:val="520"/>
        </w:trPr>
        <w:tc>
          <w:tcPr>
            <w:tcW w:w="1300" w:type="dxa"/>
            <w:vAlign w:val="bottom"/>
            <w:tcBorders>
              <w:top w:val="single" w:sz="8" w:color="auto"/>
            </w:tcBorders>
          </w:tcPr>
          <w:p>
            <w:pPr>
              <w:spacing w:after="0"/>
              <w:rPr>
                <w:sz w:val="24"/>
                <w:szCs w:val="24"/>
                <w:color w:val="auto"/>
              </w:rPr>
            </w:pPr>
          </w:p>
        </w:tc>
        <w:tc>
          <w:tcPr>
            <w:tcW w:w="238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614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rPr>
              <w:t>Annex I - 6</w:t>
            </w:r>
          </w:p>
        </w:tc>
      </w:tr>
    </w:tbl>
    <w:p>
      <w:pPr>
        <w:sectPr>
          <w:pgSz w:w="11900" w:h="16838" w:orient="portrait"/>
          <w:cols w:equalWidth="0" w:num="1">
            <w:col w:w="11260"/>
          </w:cols>
          <w:pgMar w:left="320" w:top="121" w:right="31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920" w:type="dxa"/>
            <w:vAlign w:val="bottom"/>
          </w:tcPr>
          <w:p>
            <w:pPr>
              <w:jc w:val="right"/>
              <w:spacing w:after="0"/>
              <w:rPr>
                <w:sz w:val="20"/>
                <w:szCs w:val="20"/>
                <w:color w:val="auto"/>
              </w:rPr>
            </w:pPr>
            <w:r>
              <w:rPr>
                <w:rFonts w:ascii="Arial" w:cs="Arial" w:eastAsia="Arial" w:hAnsi="Arial"/>
                <w:sz w:val="18"/>
                <w:szCs w:val="18"/>
                <w:b w:val="1"/>
                <w:bCs w:val="1"/>
                <w:color w:val="auto"/>
              </w:rPr>
              <w:t>Exhibit 1.01</w:t>
            </w:r>
          </w:p>
        </w:tc>
      </w:tr>
      <w:tr>
        <w:trPr>
          <w:trHeight w:val="234"/>
        </w:trPr>
        <w:tc>
          <w:tcPr>
            <w:tcW w:w="13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920" w:type="dxa"/>
            <w:vAlign w:val="bottom"/>
          </w:tcPr>
          <w:p>
            <w:pPr>
              <w:jc w:val="right"/>
              <w:spacing w:after="0"/>
              <w:rPr>
                <w:sz w:val="20"/>
                <w:szCs w:val="20"/>
                <w:color w:val="auto"/>
              </w:rPr>
            </w:pPr>
            <w:r>
              <w:rPr>
                <w:rFonts w:ascii="Arial" w:cs="Arial" w:eastAsia="Arial" w:hAnsi="Arial"/>
                <w:sz w:val="18"/>
                <w:szCs w:val="18"/>
                <w:b w:val="1"/>
                <w:bCs w:val="1"/>
                <w:color w:val="auto"/>
              </w:rPr>
              <w:t>Annex I</w:t>
            </w:r>
          </w:p>
        </w:tc>
      </w:tr>
      <w:tr>
        <w:trPr>
          <w:trHeight w:val="589"/>
        </w:trPr>
        <w:tc>
          <w:tcPr>
            <w:tcW w:w="1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60" w:type="dxa"/>
            <w:vAlign w:val="bottom"/>
          </w:tcPr>
          <w:p>
            <w:pPr>
              <w:ind w:left="300"/>
              <w:spacing w:after="0"/>
              <w:rPr>
                <w:sz w:val="20"/>
                <w:szCs w:val="20"/>
                <w:color w:val="auto"/>
              </w:rPr>
            </w:pPr>
            <w:r>
              <w:rPr>
                <w:rFonts w:ascii="Arial" w:cs="Arial" w:eastAsia="Arial" w:hAnsi="Arial"/>
                <w:sz w:val="18"/>
                <w:szCs w:val="18"/>
                <w:b w:val="1"/>
                <w:bCs w:val="1"/>
                <w:color w:val="auto"/>
              </w:rPr>
              <w:t>Conflict-Free</w:t>
            </w:r>
          </w:p>
        </w:tc>
        <w:tc>
          <w:tcPr>
            <w:tcW w:w="5920" w:type="dxa"/>
            <w:vAlign w:val="bottom"/>
          </w:tcPr>
          <w:p>
            <w:pPr>
              <w:spacing w:after="0"/>
              <w:rPr>
                <w:sz w:val="24"/>
                <w:szCs w:val="24"/>
                <w:color w:val="auto"/>
              </w:rPr>
            </w:pPr>
          </w:p>
        </w:tc>
      </w:tr>
      <w:tr>
        <w:trPr>
          <w:trHeight w:val="234"/>
        </w:trPr>
        <w:tc>
          <w:tcPr>
            <w:tcW w:w="1300" w:type="dxa"/>
            <w:vAlign w:val="bottom"/>
          </w:tcPr>
          <w:p>
            <w:pPr>
              <w:ind w:left="420"/>
              <w:spacing w:after="0"/>
              <w:rPr>
                <w:sz w:val="20"/>
                <w:szCs w:val="20"/>
                <w:color w:val="auto"/>
              </w:rPr>
            </w:pPr>
            <w:r>
              <w:rPr>
                <w:rFonts w:ascii="Arial" w:cs="Arial" w:eastAsia="Arial" w:hAnsi="Arial"/>
                <w:sz w:val="18"/>
                <w:szCs w:val="18"/>
                <w:b w:val="1"/>
                <w:bCs w:val="1"/>
                <w:color w:val="auto"/>
              </w:rPr>
              <w:t>Metal</w:t>
            </w:r>
          </w:p>
        </w:tc>
        <w:tc>
          <w:tcPr>
            <w:tcW w:w="2380" w:type="dxa"/>
            <w:vAlign w:val="bottom"/>
          </w:tcPr>
          <w:p>
            <w:pPr>
              <w:ind w:left="320"/>
              <w:spacing w:after="0"/>
              <w:rPr>
                <w:sz w:val="20"/>
                <w:szCs w:val="20"/>
                <w:color w:val="auto"/>
              </w:rPr>
            </w:pPr>
            <w:r>
              <w:rPr>
                <w:rFonts w:ascii="Arial" w:cs="Arial" w:eastAsia="Arial" w:hAnsi="Arial"/>
                <w:sz w:val="18"/>
                <w:szCs w:val="18"/>
                <w:b w:val="1"/>
                <w:bCs w:val="1"/>
                <w:color w:val="auto"/>
              </w:rPr>
              <w:t>Official Smelter Name</w:t>
            </w:r>
          </w:p>
        </w:tc>
        <w:tc>
          <w:tcPr>
            <w:tcW w:w="1660" w:type="dxa"/>
            <w:vAlign w:val="bottom"/>
          </w:tcPr>
          <w:p>
            <w:pPr>
              <w:ind w:left="280"/>
              <w:spacing w:after="0"/>
              <w:rPr>
                <w:sz w:val="20"/>
                <w:szCs w:val="20"/>
                <w:color w:val="auto"/>
              </w:rPr>
            </w:pPr>
            <w:r>
              <w:rPr>
                <w:rFonts w:ascii="Arial" w:cs="Arial" w:eastAsia="Arial" w:hAnsi="Arial"/>
                <w:sz w:val="18"/>
                <w:szCs w:val="18"/>
                <w:b w:val="1"/>
                <w:bCs w:val="1"/>
                <w:color w:val="auto"/>
              </w:rPr>
              <w:t>Certifications</w:t>
            </w:r>
          </w:p>
        </w:tc>
        <w:tc>
          <w:tcPr>
            <w:tcW w:w="5920" w:type="dxa"/>
            <w:vAlign w:val="bottom"/>
          </w:tcPr>
          <w:p>
            <w:pPr>
              <w:ind w:left="1960"/>
              <w:spacing w:after="0"/>
              <w:rPr>
                <w:sz w:val="20"/>
                <w:szCs w:val="20"/>
                <w:color w:val="auto"/>
              </w:rPr>
            </w:pPr>
            <w:r>
              <w:rPr>
                <w:rFonts w:ascii="Arial" w:cs="Arial" w:eastAsia="Arial" w:hAnsi="Arial"/>
                <w:sz w:val="18"/>
                <w:szCs w:val="18"/>
                <w:b w:val="1"/>
                <w:bCs w:val="1"/>
                <w:color w:val="auto"/>
              </w:rPr>
              <w:t>Mine Countries of Origin</w:t>
            </w:r>
          </w:p>
        </w:tc>
      </w:tr>
      <w:tr>
        <w:trPr>
          <w:trHeight w:val="27"/>
        </w:trPr>
        <w:tc>
          <w:tcPr>
            <w:tcW w:w="13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r>
      <w:tr>
        <w:trPr>
          <w:trHeight w:val="237"/>
        </w:trPr>
        <w:tc>
          <w:tcPr>
            <w:tcW w:w="1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Tony Goetz NV</w:t>
            </w:r>
          </w:p>
        </w:tc>
        <w:tc>
          <w:tcPr>
            <w:tcW w:w="166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 known country of origin</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68"/>
        </w:trPr>
        <w:tc>
          <w:tcPr>
            <w:tcW w:w="1300" w:type="dxa"/>
            <w:vAlign w:val="bottom"/>
            <w:tcBorders>
              <w:left w:val="single" w:sz="8" w:color="auto"/>
              <w:bottom w:val="single" w:sz="8" w:color="CCCCCC"/>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TOO Tau-Ken-Altyn</w:t>
            </w:r>
          </w:p>
        </w:tc>
        <w:tc>
          <w:tcPr>
            <w:tcW w:w="1660" w:type="dxa"/>
            <w:vAlign w:val="bottom"/>
            <w:tcBorders>
              <w:bottom w:val="single" w:sz="8" w:color="CCCCCC"/>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No known country of origin</w:t>
            </w: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Torecom</w:t>
            </w:r>
          </w:p>
        </w:tc>
        <w:tc>
          <w:tcPr>
            <w:tcW w:w="16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RMAP</w:t>
            </w: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6"/>
              </w:rPr>
              <w:t>Russian Federation, China, Brazil, Korea, Republic of, Mexico, Chile, Bolivia,</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Indonesia</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68"/>
        </w:trPr>
        <w:tc>
          <w:tcPr>
            <w:tcW w:w="1300" w:type="dxa"/>
            <w:vAlign w:val="bottom"/>
            <w:tcBorders>
              <w:left w:val="single" w:sz="8" w:color="auto"/>
              <w:bottom w:val="single" w:sz="8" w:color="CCCCCC"/>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Umicore Brasil Ltda.</w:t>
            </w:r>
          </w:p>
        </w:tc>
        <w:tc>
          <w:tcPr>
            <w:tcW w:w="1660" w:type="dxa"/>
            <w:vAlign w:val="bottom"/>
            <w:tcBorders>
              <w:bottom w:val="single" w:sz="8" w:color="CCCCCC"/>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LBMA, RMAP</w:t>
            </w: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Austria, Japan, Brazil</w:t>
            </w: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Umicore Precious Metals</w:t>
            </w:r>
          </w:p>
        </w:tc>
        <w:tc>
          <w:tcPr>
            <w:tcW w:w="16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RJC, RMAP</w:t>
            </w: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 China, Thailand, Peru</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Thailand</w:t>
            </w:r>
          </w:p>
        </w:tc>
        <w:tc>
          <w:tcPr>
            <w:tcW w:w="166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Umicore S.A. Business Unit</w:t>
            </w:r>
          </w:p>
        </w:tc>
        <w:tc>
          <w:tcPr>
            <w:tcW w:w="166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LBMA, RMAP</w:t>
            </w: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Canada, China, Japan, Bolivia</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Precious Metals Refining</w:t>
            </w:r>
          </w:p>
        </w:tc>
        <w:tc>
          <w:tcPr>
            <w:tcW w:w="166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2"/>
                <w:szCs w:val="22"/>
                <w:color w:val="auto"/>
              </w:rPr>
            </w:pP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2"/>
              </w:rPr>
              <w:t>United Precious Metal Refining,</w:t>
            </w:r>
          </w:p>
        </w:tc>
        <w:tc>
          <w:tcPr>
            <w:tcW w:w="16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RMAP</w:t>
            </w: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4"/>
              </w:rPr>
              <w:t>Canada, Russian Federation, Belgium, United States, Japan, China, Australia,</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Inc.</w:t>
            </w:r>
          </w:p>
        </w:tc>
        <w:tc>
          <w:tcPr>
            <w:tcW w:w="166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Thailand, Bolivia, Switzerland, Peru, Indonesia</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68"/>
        </w:trPr>
        <w:tc>
          <w:tcPr>
            <w:tcW w:w="1300" w:type="dxa"/>
            <w:vAlign w:val="bottom"/>
            <w:tcBorders>
              <w:left w:val="single" w:sz="8" w:color="auto"/>
              <w:bottom w:val="single" w:sz="8" w:color="CCCCCC"/>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Valcambi S.A.</w:t>
            </w:r>
          </w:p>
        </w:tc>
        <w:tc>
          <w:tcPr>
            <w:tcW w:w="1660" w:type="dxa"/>
            <w:vAlign w:val="bottom"/>
            <w:tcBorders>
              <w:bottom w:val="single" w:sz="8" w:color="CCCCCC"/>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LBMA, RJC, RMAP</w:t>
            </w: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Hong Kong, Japan, China, Taiwan, Australia, Switzerland, Germany</w:t>
            </w: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Western Australian Mint (T/a</w:t>
            </w:r>
          </w:p>
        </w:tc>
        <w:tc>
          <w:tcPr>
            <w:tcW w:w="16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LBMA, RMAP</w:t>
            </w: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6"/>
              </w:rPr>
              <w:t>Papua New Guinea, Hong Kong, Guinea, China, Korea, Republic of, Bolivia,</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Perth Mint)</w:t>
            </w:r>
          </w:p>
        </w:tc>
        <w:tc>
          <w:tcPr>
            <w:tcW w:w="166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Australia, Chile, Peru</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68"/>
        </w:trPr>
        <w:tc>
          <w:tcPr>
            <w:tcW w:w="1300" w:type="dxa"/>
            <w:vAlign w:val="bottom"/>
            <w:tcBorders>
              <w:left w:val="single" w:sz="8" w:color="auto"/>
              <w:bottom w:val="single" w:sz="8" w:color="CCCCCC"/>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8"/>
              </w:rPr>
              <w:t>WIELAND Edelmetalle GmbH</w:t>
            </w:r>
          </w:p>
        </w:tc>
        <w:tc>
          <w:tcPr>
            <w:tcW w:w="1660" w:type="dxa"/>
            <w:vAlign w:val="bottom"/>
            <w:tcBorders>
              <w:bottom w:val="single" w:sz="8" w:color="CCCCCC"/>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Germany</w:t>
            </w:r>
          </w:p>
        </w:tc>
      </w:tr>
      <w:tr>
        <w:trPr>
          <w:trHeight w:val="237"/>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Yamakin Co., Ltd.</w:t>
            </w:r>
          </w:p>
        </w:tc>
        <w:tc>
          <w:tcPr>
            <w:tcW w:w="16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RMAP</w:t>
            </w: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Canada, Mozambique, United States, Japan, China, Brazil, Australia</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68"/>
        </w:trPr>
        <w:tc>
          <w:tcPr>
            <w:tcW w:w="1300" w:type="dxa"/>
            <w:vAlign w:val="bottom"/>
            <w:tcBorders>
              <w:left w:val="single" w:sz="8" w:color="auto"/>
              <w:bottom w:val="single" w:sz="8" w:color="CCCCCC"/>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Yokohama Metal Co., Ltd.</w:t>
            </w:r>
          </w:p>
        </w:tc>
        <w:tc>
          <w:tcPr>
            <w:tcW w:w="1660" w:type="dxa"/>
            <w:vAlign w:val="bottom"/>
            <w:tcBorders>
              <w:bottom w:val="single" w:sz="8" w:color="CCCCCC"/>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China, Japan, Brazil, Malaysia, Spain</w:t>
            </w: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Yunnan Copper Industry Co.,</w:t>
            </w:r>
          </w:p>
        </w:tc>
        <w:tc>
          <w:tcPr>
            <w:tcW w:w="1660" w:type="dxa"/>
            <w:vAlign w:val="bottom"/>
            <w:tcBorders>
              <w:top w:val="single" w:sz="8" w:color="auto"/>
              <w:right w:val="single" w:sz="8" w:color="auto"/>
            </w:tcBorders>
          </w:tcPr>
          <w:p>
            <w:pPr>
              <w:spacing w:after="0"/>
              <w:rPr>
                <w:sz w:val="19"/>
                <w:szCs w:val="19"/>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Canada, China, Chile</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Ltd.</w:t>
            </w:r>
          </w:p>
        </w:tc>
        <w:tc>
          <w:tcPr>
            <w:tcW w:w="166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Zhongyuan Gold Smelter of</w:t>
            </w:r>
          </w:p>
        </w:tc>
        <w:tc>
          <w:tcPr>
            <w:tcW w:w="166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LBMA, RMAP</w:t>
            </w: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Canada, Mongolia, Mozambique, China, Philippines, Thailand, Australia,</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Zhongjin Gold Corporation</w:t>
            </w:r>
          </w:p>
        </w:tc>
        <w:tc>
          <w:tcPr>
            <w:tcW w:w="166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Switzerland, Laos, Germany, Ethiopia</w:t>
            </w:r>
          </w:p>
        </w:tc>
      </w:tr>
      <w:tr>
        <w:trPr>
          <w:trHeight w:val="237"/>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Asaka Riken Co., Ltd.</w:t>
            </w:r>
          </w:p>
        </w:tc>
        <w:tc>
          <w:tcPr>
            <w:tcW w:w="16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RMAP</w:t>
            </w: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No known country of origin</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69"/>
        </w:trPr>
        <w:tc>
          <w:tcPr>
            <w:tcW w:w="1300" w:type="dxa"/>
            <w:vAlign w:val="bottom"/>
            <w:tcBorders>
              <w:left w:val="single" w:sz="8" w:color="auto"/>
              <w:bottom w:val="single" w:sz="8" w:color="CCCCCC"/>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Tantalum</w:t>
            </w: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CP Metals Inc.</w:t>
            </w:r>
          </w:p>
        </w:tc>
        <w:tc>
          <w:tcPr>
            <w:tcW w:w="1660" w:type="dxa"/>
            <w:vAlign w:val="bottom"/>
            <w:tcBorders>
              <w:bottom w:val="single" w:sz="8" w:color="CCCCCC"/>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RMAP - Active</w:t>
            </w: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No known country of origin</w:t>
            </w:r>
          </w:p>
        </w:tc>
      </w:tr>
      <w:tr>
        <w:trPr>
          <w:trHeight w:val="237"/>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D Block Metals, LLC</w:t>
            </w:r>
          </w:p>
        </w:tc>
        <w:tc>
          <w:tcPr>
            <w:tcW w:w="16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RMAP</w:t>
            </w: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United States</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Tantalum</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Exotech Inc.</w:t>
            </w:r>
          </w:p>
        </w:tc>
        <w:tc>
          <w:tcPr>
            <w:tcW w:w="166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Myanmar, Cambodia, Malaysia, Kazakhstan, Portugal, Austria, Mongolia,</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66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7"/>
              </w:rPr>
              <w:t>Mozambique, Luxembourg, Korea, Republic of, Brazil, Guyana, Chile, Laos,</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66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Colombia, Ecuador, Argentina, Hungary, Japan, India, Canada, Belgium,</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66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1"/>
              </w:rPr>
              <w:t>Namibia, Taiwan, Peru, Ethiopia, Germany, Russian Federation, Singapore, Viet</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66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7"/>
              </w:rPr>
              <w:t>Nam, United States, Egypt, Madagascar, Sierra Leone, Ivory Coast, Bolivia,</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66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Thailand, Netherlands, Ireland, China, Slovakia, France, Nigeria, United</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66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4"/>
              </w:rPr>
              <w:t>Kingdom, Switzerland, Spain, Djibouti, Czech Republic, Zimbabwe, Suriname,</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2"/>
                <w:szCs w:val="22"/>
                <w:color w:val="auto"/>
              </w:rPr>
            </w:pPr>
          </w:p>
        </w:tc>
        <w:tc>
          <w:tcPr>
            <w:tcW w:w="166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Israel, Australia, Estonia, Indonesia</w:t>
            </w: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FIR Metals &amp; Resource Ltd.</w:t>
            </w:r>
          </w:p>
        </w:tc>
        <w:tc>
          <w:tcPr>
            <w:tcW w:w="16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RMAP</w:t>
            </w: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Myanmar, Cambodia, Malaysia, Kazakhstan, Portugal, Austria, Mongolia,</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Luxembourg, Korea, Republic of, Guyana, Brazil, Chile, Laos, Ecuador,</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Colombia, Argentina, Hungary, Japan, India, Canada, Belgium, Namibia,</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Taiwan, Peru, Germany, Ethiopia, Russian Federation, Singapore, Viet Nam,</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United States, Egypt, Sierra Leone, Madagascar, Ivory Coast, Thailand, Bolivia,</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Netherlands, China, Ireland, Slovakia, France, Nigeria, United Kingdom,</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Switzerland, Spain, Djibouti, Czech Republic, Zimbabwe, Israel, Australia,</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Indonesia, Estonia</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bl>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Annex I - 7</w:t>
      </w:r>
    </w:p>
    <w:p>
      <w:pPr>
        <w:sectPr>
          <w:pgSz w:w="11900" w:h="16838" w:orient="portrait"/>
          <w:cols w:equalWidth="0" w:num="1">
            <w:col w:w="11260"/>
          </w:cols>
          <w:pgMar w:left="320" w:top="121" w:right="319" w:bottom="1440"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tcPr>
          <w:p>
            <w:pPr>
              <w:jc w:val="right"/>
              <w:spacing w:after="0"/>
              <w:rPr>
                <w:sz w:val="20"/>
                <w:szCs w:val="20"/>
                <w:color w:val="auto"/>
              </w:rPr>
            </w:pPr>
            <w:r>
              <w:rPr>
                <w:rFonts w:ascii="Arial" w:cs="Arial" w:eastAsia="Arial" w:hAnsi="Arial"/>
                <w:sz w:val="18"/>
                <w:szCs w:val="18"/>
                <w:b w:val="1"/>
                <w:bCs w:val="1"/>
                <w:color w:val="auto"/>
              </w:rPr>
              <w:t>Exhibit 1.01</w:t>
            </w:r>
          </w:p>
        </w:tc>
      </w:tr>
      <w:tr>
        <w:trPr>
          <w:trHeight w:val="234"/>
        </w:trPr>
        <w:tc>
          <w:tcPr>
            <w:tcW w:w="13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20" w:type="dxa"/>
            <w:vAlign w:val="bottom"/>
          </w:tcPr>
          <w:p>
            <w:pPr>
              <w:jc w:val="right"/>
              <w:spacing w:after="0"/>
              <w:rPr>
                <w:sz w:val="20"/>
                <w:szCs w:val="20"/>
                <w:color w:val="auto"/>
              </w:rPr>
            </w:pPr>
            <w:r>
              <w:rPr>
                <w:rFonts w:ascii="Arial" w:cs="Arial" w:eastAsia="Arial" w:hAnsi="Arial"/>
                <w:sz w:val="18"/>
                <w:szCs w:val="18"/>
                <w:b w:val="1"/>
                <w:bCs w:val="1"/>
                <w:color w:val="auto"/>
              </w:rPr>
              <w:t>Annex I</w:t>
            </w:r>
          </w:p>
        </w:tc>
      </w:tr>
      <w:tr>
        <w:trPr>
          <w:trHeight w:val="589"/>
        </w:trPr>
        <w:tc>
          <w:tcPr>
            <w:tcW w:w="1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40" w:type="dxa"/>
            <w:vAlign w:val="bottom"/>
          </w:tcPr>
          <w:p>
            <w:pPr>
              <w:ind w:left="300"/>
              <w:spacing w:after="0"/>
              <w:rPr>
                <w:sz w:val="20"/>
                <w:szCs w:val="20"/>
                <w:color w:val="auto"/>
              </w:rPr>
            </w:pPr>
            <w:r>
              <w:rPr>
                <w:rFonts w:ascii="Arial" w:cs="Arial" w:eastAsia="Arial" w:hAnsi="Arial"/>
                <w:sz w:val="18"/>
                <w:szCs w:val="18"/>
                <w:b w:val="1"/>
                <w:bCs w:val="1"/>
                <w:color w:val="auto"/>
              </w:rPr>
              <w:t>Conflict-Free</w:t>
            </w:r>
          </w:p>
        </w:tc>
        <w:tc>
          <w:tcPr>
            <w:tcW w:w="220" w:type="dxa"/>
            <w:vAlign w:val="bottom"/>
          </w:tcPr>
          <w:p>
            <w:pPr>
              <w:spacing w:after="0"/>
              <w:rPr>
                <w:sz w:val="24"/>
                <w:szCs w:val="24"/>
                <w:color w:val="auto"/>
              </w:rPr>
            </w:pPr>
          </w:p>
        </w:tc>
        <w:tc>
          <w:tcPr>
            <w:tcW w:w="5920" w:type="dxa"/>
            <w:vAlign w:val="bottom"/>
          </w:tcPr>
          <w:p>
            <w:pPr>
              <w:spacing w:after="0"/>
              <w:rPr>
                <w:sz w:val="24"/>
                <w:szCs w:val="24"/>
                <w:color w:val="auto"/>
              </w:rPr>
            </w:pPr>
          </w:p>
        </w:tc>
      </w:tr>
      <w:tr>
        <w:trPr>
          <w:trHeight w:val="234"/>
        </w:trPr>
        <w:tc>
          <w:tcPr>
            <w:tcW w:w="1300" w:type="dxa"/>
            <w:vAlign w:val="bottom"/>
          </w:tcPr>
          <w:p>
            <w:pPr>
              <w:ind w:left="420"/>
              <w:spacing w:after="0"/>
              <w:rPr>
                <w:sz w:val="20"/>
                <w:szCs w:val="20"/>
                <w:color w:val="auto"/>
              </w:rPr>
            </w:pPr>
            <w:r>
              <w:rPr>
                <w:rFonts w:ascii="Arial" w:cs="Arial" w:eastAsia="Arial" w:hAnsi="Arial"/>
                <w:sz w:val="18"/>
                <w:szCs w:val="18"/>
                <w:b w:val="1"/>
                <w:bCs w:val="1"/>
                <w:color w:val="auto"/>
              </w:rPr>
              <w:t>Metal</w:t>
            </w:r>
          </w:p>
        </w:tc>
        <w:tc>
          <w:tcPr>
            <w:tcW w:w="2380" w:type="dxa"/>
            <w:vAlign w:val="bottom"/>
          </w:tcPr>
          <w:p>
            <w:pPr>
              <w:ind w:left="320"/>
              <w:spacing w:after="0"/>
              <w:rPr>
                <w:sz w:val="20"/>
                <w:szCs w:val="20"/>
                <w:color w:val="auto"/>
              </w:rPr>
            </w:pPr>
            <w:r>
              <w:rPr>
                <w:rFonts w:ascii="Arial" w:cs="Arial" w:eastAsia="Arial" w:hAnsi="Arial"/>
                <w:sz w:val="18"/>
                <w:szCs w:val="18"/>
                <w:b w:val="1"/>
                <w:bCs w:val="1"/>
                <w:color w:val="auto"/>
              </w:rPr>
              <w:t>Official Smelter Name</w:t>
            </w:r>
          </w:p>
        </w:tc>
        <w:tc>
          <w:tcPr>
            <w:tcW w:w="1440" w:type="dxa"/>
            <w:vAlign w:val="bottom"/>
          </w:tcPr>
          <w:p>
            <w:pPr>
              <w:ind w:left="280"/>
              <w:spacing w:after="0"/>
              <w:rPr>
                <w:sz w:val="20"/>
                <w:szCs w:val="20"/>
                <w:color w:val="auto"/>
              </w:rPr>
            </w:pPr>
            <w:r>
              <w:rPr>
                <w:rFonts w:ascii="Arial" w:cs="Arial" w:eastAsia="Arial" w:hAnsi="Arial"/>
                <w:sz w:val="18"/>
                <w:szCs w:val="18"/>
                <w:b w:val="1"/>
                <w:bCs w:val="1"/>
                <w:color w:val="auto"/>
                <w:w w:val="99"/>
              </w:rPr>
              <w:t>Certifications</w:t>
            </w:r>
          </w:p>
        </w:tc>
        <w:tc>
          <w:tcPr>
            <w:tcW w:w="220" w:type="dxa"/>
            <w:vAlign w:val="bottom"/>
          </w:tcPr>
          <w:p>
            <w:pPr>
              <w:spacing w:after="0"/>
              <w:rPr>
                <w:sz w:val="20"/>
                <w:szCs w:val="20"/>
                <w:color w:val="auto"/>
              </w:rPr>
            </w:pPr>
          </w:p>
        </w:tc>
        <w:tc>
          <w:tcPr>
            <w:tcW w:w="5920" w:type="dxa"/>
            <w:vAlign w:val="bottom"/>
          </w:tcPr>
          <w:p>
            <w:pPr>
              <w:ind w:left="1960"/>
              <w:spacing w:after="0"/>
              <w:rPr>
                <w:sz w:val="20"/>
                <w:szCs w:val="20"/>
                <w:color w:val="auto"/>
              </w:rPr>
            </w:pPr>
            <w:r>
              <w:rPr>
                <w:rFonts w:ascii="Arial" w:cs="Arial" w:eastAsia="Arial" w:hAnsi="Arial"/>
                <w:sz w:val="18"/>
                <w:szCs w:val="18"/>
                <w:b w:val="1"/>
                <w:bCs w:val="1"/>
                <w:color w:val="auto"/>
              </w:rPr>
              <w:t>Mine Countries of Origin</w:t>
            </w:r>
          </w:p>
        </w:tc>
      </w:tr>
      <w:tr>
        <w:trPr>
          <w:trHeight w:val="27"/>
        </w:trPr>
        <w:tc>
          <w:tcPr>
            <w:tcW w:w="13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Tantalum</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Hengyang King Xing Lifeng</w:t>
            </w:r>
          </w:p>
        </w:tc>
        <w:tc>
          <w:tcPr>
            <w:tcW w:w="144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220" w:type="dxa"/>
            <w:vAlign w:val="bottom"/>
            <w:tcBorders>
              <w:right w:val="single" w:sz="8" w:color="auto"/>
            </w:tcBorders>
            <w:shd w:val="clear" w:color="auto" w:fill="CCCCCC"/>
          </w:tcPr>
          <w:p>
            <w:pPr>
              <w:spacing w:after="0"/>
              <w:rPr>
                <w:sz w:val="19"/>
                <w:szCs w:val="19"/>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Myanmar, Cambodia, Malaysia, Kazakhstan, Portugal, Mongolia, Austria,</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New Materials Co., Ltd.</w:t>
            </w:r>
          </w:p>
        </w:tc>
        <w:tc>
          <w:tcPr>
            <w:tcW w:w="1440" w:type="dxa"/>
            <w:vAlign w:val="bottom"/>
            <w:shd w:val="clear" w:color="auto" w:fill="CCCCCC"/>
          </w:tcPr>
          <w:p>
            <w:pPr>
              <w:spacing w:after="0"/>
              <w:rPr>
                <w:sz w:val="18"/>
                <w:szCs w:val="18"/>
                <w:color w:val="auto"/>
              </w:rPr>
            </w:pPr>
          </w:p>
        </w:tc>
        <w:tc>
          <w:tcPr>
            <w:tcW w:w="22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Luxembourg, Brazil, Korea, Republic of, Guyana, Chile, Laos, Ecuador,</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22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Colombia, Argentina, Hungary, Japan, India, Canada, Belgium, Namibia,</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22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6"/>
              </w:rPr>
              <w:t>Taiwan, Peru, Germany, Ethiopia, Russian Federation, Singapore, Viet Nam,</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22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2"/>
              </w:rPr>
              <w:t>United States, Egypt, Sierra Leone, Madagascar, Ivory Coast, Bolivia, Thailand,</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22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Netherlands, China, Ireland, Slovakia, Nigeria, France, United Kingdom,</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22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8"/>
              </w:rPr>
              <w:t>Switzerland, Spain, Djibouti, Czech Republic, Zimbabwe, Suriname, Israel,</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2"/>
                <w:szCs w:val="22"/>
                <w:color w:val="auto"/>
              </w:rPr>
            </w:pPr>
          </w:p>
        </w:tc>
        <w:tc>
          <w:tcPr>
            <w:tcW w:w="1440" w:type="dxa"/>
            <w:vAlign w:val="bottom"/>
            <w:tcBorders>
              <w:bottom w:val="single" w:sz="8" w:color="CCCCCC"/>
            </w:tcBorders>
            <w:shd w:val="clear" w:color="auto" w:fill="CCCCCC"/>
          </w:tcPr>
          <w:p>
            <w:pPr>
              <w:spacing w:after="0"/>
              <w:rPr>
                <w:sz w:val="22"/>
                <w:szCs w:val="22"/>
                <w:color w:val="auto"/>
              </w:rPr>
            </w:pPr>
          </w:p>
        </w:tc>
        <w:tc>
          <w:tcPr>
            <w:tcW w:w="22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Australia, Indonesia, Estonia</w:t>
            </w: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Jiangxi Dinghai Tantalum &amp;</w:t>
            </w:r>
          </w:p>
        </w:tc>
        <w:tc>
          <w:tcPr>
            <w:tcW w:w="1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RMAP</w:t>
            </w:r>
          </w:p>
        </w:tc>
        <w:tc>
          <w:tcPr>
            <w:tcW w:w="220" w:type="dxa"/>
            <w:vAlign w:val="bottom"/>
            <w:tcBorders>
              <w:top w:val="single" w:sz="8" w:color="auto"/>
              <w:right w:val="single" w:sz="8" w:color="auto"/>
            </w:tcBorders>
          </w:tcPr>
          <w:p>
            <w:pPr>
              <w:spacing w:after="0"/>
              <w:rPr>
                <w:sz w:val="19"/>
                <w:szCs w:val="19"/>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No known country of origin</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Niobium Co., Ltd.</w:t>
            </w:r>
          </w:p>
        </w:tc>
        <w:tc>
          <w:tcPr>
            <w:tcW w:w="14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Tantalum</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Jiangxi Tuohong New Raw</w:t>
            </w:r>
          </w:p>
        </w:tc>
        <w:tc>
          <w:tcPr>
            <w:tcW w:w="144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220" w:type="dxa"/>
            <w:vAlign w:val="bottom"/>
            <w:tcBorders>
              <w:right w:val="single" w:sz="8" w:color="auto"/>
            </w:tcBorders>
            <w:shd w:val="clear" w:color="auto" w:fill="CCCCCC"/>
          </w:tcPr>
          <w:p>
            <w:pPr>
              <w:spacing w:after="0"/>
              <w:rPr>
                <w:sz w:val="19"/>
                <w:szCs w:val="19"/>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No known country of origin</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Material</w:t>
            </w:r>
          </w:p>
        </w:tc>
        <w:tc>
          <w:tcPr>
            <w:tcW w:w="1440" w:type="dxa"/>
            <w:vAlign w:val="bottom"/>
            <w:tcBorders>
              <w:bottom w:val="single" w:sz="8" w:color="CCCCCC"/>
            </w:tcBorders>
            <w:shd w:val="clear" w:color="auto" w:fill="CCCCCC"/>
          </w:tcPr>
          <w:p>
            <w:pPr>
              <w:spacing w:after="0"/>
              <w:rPr>
                <w:sz w:val="22"/>
                <w:szCs w:val="22"/>
                <w:color w:val="auto"/>
              </w:rPr>
            </w:pPr>
          </w:p>
        </w:tc>
        <w:tc>
          <w:tcPr>
            <w:tcW w:w="22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2"/>
                <w:szCs w:val="22"/>
                <w:color w:val="auto"/>
              </w:rPr>
            </w:pP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Metallurgical Products India</w:t>
            </w:r>
          </w:p>
        </w:tc>
        <w:tc>
          <w:tcPr>
            <w:tcW w:w="1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RMAP</w:t>
            </w:r>
          </w:p>
        </w:tc>
        <w:tc>
          <w:tcPr>
            <w:tcW w:w="220" w:type="dxa"/>
            <w:vAlign w:val="bottom"/>
            <w:tcBorders>
              <w:top w:val="single" w:sz="8" w:color="auto"/>
              <w:right w:val="single" w:sz="8" w:color="auto"/>
            </w:tcBorders>
          </w:tcPr>
          <w:p>
            <w:pPr>
              <w:spacing w:after="0"/>
              <w:rPr>
                <w:sz w:val="19"/>
                <w:szCs w:val="19"/>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Myanmar, Cambodia, Malaysia, Kazakhstan, Portugal, Austria, Mongolia,</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Pvt., Ltd.</w:t>
            </w:r>
          </w:p>
        </w:tc>
        <w:tc>
          <w:tcPr>
            <w:tcW w:w="14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Mozambique, Luxembourg, Brazil, Guyana, Korea, Republic of, Jersey, Chile,</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Laos, Colombia, Ecuador, Argentina, Hungary, Japan, India, Canada, Belgium,</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Namibia, Taiwan, South Africa, Peru, Ethiopia, Germany, Russian Federation,</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Viet Nam, Singapore, United States, Egypt, Madagascar, Sierra Leone, Ivory</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Coast, Bolivia, Thailand, Netherlands, Ireland, China, Slovakia, France, Nigeria,</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United Kingdom, Kenya, Switzerland, Spain, Djibouti, Czech Republic,</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Zimbabwe, Suriname, Israel, Australia, Indonesia, Estonia</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68"/>
        </w:trPr>
        <w:tc>
          <w:tcPr>
            <w:tcW w:w="1300" w:type="dxa"/>
            <w:vAlign w:val="bottom"/>
            <w:tcBorders>
              <w:left w:val="single" w:sz="8" w:color="auto"/>
              <w:bottom w:val="single" w:sz="8" w:color="CCCCCC"/>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Tantalum</w:t>
            </w: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Mineracao Taboca S.A.</w:t>
            </w:r>
          </w:p>
        </w:tc>
        <w:tc>
          <w:tcPr>
            <w:tcW w:w="14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22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Brazil</w:t>
            </w: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Mitsui Mining and Smelting</w:t>
            </w:r>
          </w:p>
        </w:tc>
        <w:tc>
          <w:tcPr>
            <w:tcW w:w="1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RMAP</w:t>
            </w:r>
          </w:p>
        </w:tc>
        <w:tc>
          <w:tcPr>
            <w:tcW w:w="220" w:type="dxa"/>
            <w:vAlign w:val="bottom"/>
            <w:tcBorders>
              <w:top w:val="single" w:sz="8" w:color="auto"/>
              <w:right w:val="single" w:sz="8" w:color="auto"/>
            </w:tcBorders>
          </w:tcPr>
          <w:p>
            <w:pPr>
              <w:spacing w:after="0"/>
              <w:rPr>
                <w:sz w:val="19"/>
                <w:szCs w:val="19"/>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Japan, Brazil, United Kingdom, Malaysia, Australia, Chile</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 Ltd.</w:t>
            </w:r>
          </w:p>
        </w:tc>
        <w:tc>
          <w:tcPr>
            <w:tcW w:w="14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Tantalum</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NPM Silmet AS</w:t>
            </w:r>
          </w:p>
        </w:tc>
        <w:tc>
          <w:tcPr>
            <w:tcW w:w="144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220" w:type="dxa"/>
            <w:vAlign w:val="bottom"/>
            <w:tcBorders>
              <w:right w:val="single" w:sz="8" w:color="auto"/>
            </w:tcBorders>
            <w:shd w:val="clear" w:color="auto" w:fill="CCCCCC"/>
          </w:tcPr>
          <w:p>
            <w:pPr>
              <w:spacing w:after="0"/>
              <w:rPr>
                <w:sz w:val="19"/>
                <w:szCs w:val="19"/>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Myanmar, Cambodia, Malaysia, Kazakhstan, Portugal, Austria, Mongolia,</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22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Luxembourg, Korea, Republic of, Brazil, Guyana, Chile, Laos, Ecuador,</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22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Colombia, Argentina, Hungary, Japan, India, Canada, Belgium, Namibia,</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22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6"/>
              </w:rPr>
              <w:t>Taiwan, Peru, Ethiopia, Germany, Russian Federation, Viet Nam, Singapore,</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22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2"/>
              </w:rPr>
              <w:t>United States, Egypt, Sierra Leone, Madagascar, Ivory Coast, Thailand, Bolivia,</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22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Netherlands, Ireland, China, Slovakia, France, Nigeria, United Kingdom,</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22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8"/>
              </w:rPr>
              <w:t>Switzerland, Spain, Djibouti, Czech Republic, Zimbabwe, Suriname, Israel,</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2"/>
                <w:szCs w:val="22"/>
                <w:color w:val="auto"/>
              </w:rPr>
            </w:pPr>
          </w:p>
        </w:tc>
        <w:tc>
          <w:tcPr>
            <w:tcW w:w="1440" w:type="dxa"/>
            <w:vAlign w:val="bottom"/>
            <w:tcBorders>
              <w:bottom w:val="single" w:sz="8" w:color="CCCCCC"/>
            </w:tcBorders>
            <w:shd w:val="clear" w:color="auto" w:fill="CCCCCC"/>
          </w:tcPr>
          <w:p>
            <w:pPr>
              <w:spacing w:after="0"/>
              <w:rPr>
                <w:sz w:val="22"/>
                <w:szCs w:val="22"/>
                <w:color w:val="auto"/>
              </w:rPr>
            </w:pPr>
          </w:p>
        </w:tc>
        <w:tc>
          <w:tcPr>
            <w:tcW w:w="22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Australia, Indonesia, Estonia</w:t>
            </w:r>
          </w:p>
        </w:tc>
      </w:tr>
      <w:tr>
        <w:trPr>
          <w:trHeight w:val="237"/>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PRG Dooel</w:t>
            </w:r>
          </w:p>
        </w:tc>
        <w:tc>
          <w:tcPr>
            <w:tcW w:w="1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RMAP</w:t>
            </w:r>
          </w:p>
        </w:tc>
        <w:tc>
          <w:tcPr>
            <w:tcW w:w="220" w:type="dxa"/>
            <w:vAlign w:val="bottom"/>
            <w:tcBorders>
              <w:top w:val="single" w:sz="8" w:color="auto"/>
              <w:right w:val="single" w:sz="8" w:color="auto"/>
            </w:tcBorders>
          </w:tcPr>
          <w:p>
            <w:pPr>
              <w:spacing w:after="0"/>
              <w:rPr>
                <w:sz w:val="20"/>
                <w:szCs w:val="20"/>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No known country of origin</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69"/>
        </w:trPr>
        <w:tc>
          <w:tcPr>
            <w:tcW w:w="1300" w:type="dxa"/>
            <w:vAlign w:val="bottom"/>
            <w:tcBorders>
              <w:left w:val="single" w:sz="8" w:color="auto"/>
              <w:bottom w:val="single" w:sz="8" w:color="CCCCCC"/>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Tantalum</w:t>
            </w: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QuantumClean</w:t>
            </w:r>
          </w:p>
        </w:tc>
        <w:tc>
          <w:tcPr>
            <w:tcW w:w="14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22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United States, Brazil, Poland</w:t>
            </w: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Resind Industria e Comercio</w:t>
            </w:r>
          </w:p>
        </w:tc>
        <w:tc>
          <w:tcPr>
            <w:tcW w:w="1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RMAP</w:t>
            </w:r>
          </w:p>
        </w:tc>
        <w:tc>
          <w:tcPr>
            <w:tcW w:w="220" w:type="dxa"/>
            <w:vAlign w:val="bottom"/>
            <w:tcBorders>
              <w:top w:val="single" w:sz="8" w:color="auto"/>
              <w:right w:val="single" w:sz="8" w:color="auto"/>
            </w:tcBorders>
          </w:tcPr>
          <w:p>
            <w:pPr>
              <w:spacing w:after="0"/>
              <w:rPr>
                <w:sz w:val="19"/>
                <w:szCs w:val="19"/>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No known country of origin</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Ltda.</w:t>
            </w:r>
          </w:p>
        </w:tc>
        <w:tc>
          <w:tcPr>
            <w:tcW w:w="14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Tantalum</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9"/>
              </w:rPr>
              <w:t>Solikamsk Magnesium Works</w:t>
            </w:r>
          </w:p>
        </w:tc>
        <w:tc>
          <w:tcPr>
            <w:tcW w:w="144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220" w:type="dxa"/>
            <w:vAlign w:val="bottom"/>
            <w:tcBorders>
              <w:right w:val="single" w:sz="8" w:color="auto"/>
            </w:tcBorders>
            <w:shd w:val="clear" w:color="auto" w:fill="CCCCCC"/>
          </w:tcPr>
          <w:p>
            <w:pPr>
              <w:spacing w:after="0"/>
              <w:rPr>
                <w:sz w:val="19"/>
                <w:szCs w:val="19"/>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Myanmar, Cambodia, Malaysia, Kazakhstan, Portugal, Austria, Mongolia,</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OAO</w:t>
            </w:r>
          </w:p>
        </w:tc>
        <w:tc>
          <w:tcPr>
            <w:tcW w:w="1440" w:type="dxa"/>
            <w:vAlign w:val="bottom"/>
            <w:shd w:val="clear" w:color="auto" w:fill="CCCCCC"/>
          </w:tcPr>
          <w:p>
            <w:pPr>
              <w:spacing w:after="0"/>
              <w:rPr>
                <w:sz w:val="18"/>
                <w:szCs w:val="18"/>
                <w:color w:val="auto"/>
              </w:rPr>
            </w:pPr>
          </w:p>
        </w:tc>
        <w:tc>
          <w:tcPr>
            <w:tcW w:w="22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Luxembourg, Guyana, Brazil, Korea, Republic of, Chile, Laos, Colombia,</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22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2"/>
              </w:rPr>
              <w:t>Ecuador, Argentina, Hungary, Japan, India, Canada, Belgium, Namibia, Taiwan,</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22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7"/>
              </w:rPr>
              <w:t>Peru, Ethiopia, Germany, Russian Federation, Singapore, Viet Nam, United</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22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States, Egypt, Sierra Leone, Madagascar, Ivory Coast, Bolivia, Thailand,</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22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Netherlands, Ireland, China, Slovakia, France, Nigeria, United Kingdom,</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22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5"/>
              </w:rPr>
              <w:t>Switzerland, Djibouti, Czech Republic, Zimbabwe, Suriname, Israel, Australia,</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2"/>
                <w:szCs w:val="22"/>
                <w:color w:val="auto"/>
              </w:rPr>
            </w:pPr>
          </w:p>
        </w:tc>
        <w:tc>
          <w:tcPr>
            <w:tcW w:w="1440" w:type="dxa"/>
            <w:vAlign w:val="bottom"/>
            <w:tcBorders>
              <w:bottom w:val="single" w:sz="8" w:color="CCCCCC"/>
            </w:tcBorders>
            <w:shd w:val="clear" w:color="auto" w:fill="CCCCCC"/>
          </w:tcPr>
          <w:p>
            <w:pPr>
              <w:spacing w:after="0"/>
              <w:rPr>
                <w:sz w:val="22"/>
                <w:szCs w:val="22"/>
                <w:color w:val="auto"/>
              </w:rPr>
            </w:pPr>
          </w:p>
        </w:tc>
        <w:tc>
          <w:tcPr>
            <w:tcW w:w="22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Estonia, Indonesia</w:t>
            </w:r>
          </w:p>
        </w:tc>
      </w:tr>
      <w:tr>
        <w:trPr>
          <w:trHeight w:val="520"/>
        </w:trPr>
        <w:tc>
          <w:tcPr>
            <w:tcW w:w="1300" w:type="dxa"/>
            <w:vAlign w:val="bottom"/>
            <w:tcBorders>
              <w:top w:val="single" w:sz="8" w:color="auto"/>
            </w:tcBorders>
          </w:tcPr>
          <w:p>
            <w:pPr>
              <w:spacing w:after="0"/>
              <w:rPr>
                <w:sz w:val="24"/>
                <w:szCs w:val="24"/>
                <w:color w:val="auto"/>
              </w:rPr>
            </w:pPr>
          </w:p>
        </w:tc>
        <w:tc>
          <w:tcPr>
            <w:tcW w:w="238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6140" w:type="dxa"/>
            <w:vAlign w:val="bottom"/>
            <w:tcBorders>
              <w:top w:val="single" w:sz="8" w:color="auto"/>
            </w:tcBorders>
            <w:gridSpan w:val="2"/>
          </w:tcPr>
          <w:p>
            <w:pPr>
              <w:jc w:val="right"/>
              <w:ind w:right="5130"/>
              <w:spacing w:after="0"/>
              <w:rPr>
                <w:sz w:val="20"/>
                <w:szCs w:val="20"/>
                <w:color w:val="auto"/>
              </w:rPr>
            </w:pPr>
            <w:r>
              <w:rPr>
                <w:rFonts w:ascii="Arial" w:cs="Arial" w:eastAsia="Arial" w:hAnsi="Arial"/>
                <w:sz w:val="18"/>
                <w:szCs w:val="18"/>
                <w:color w:val="auto"/>
              </w:rPr>
              <w:t>Annex I - 8</w:t>
            </w:r>
          </w:p>
        </w:tc>
      </w:tr>
    </w:tbl>
    <w:p>
      <w:pPr>
        <w:sectPr>
          <w:pgSz w:w="11900" w:h="16838" w:orient="portrait"/>
          <w:cols w:equalWidth="0" w:num="1">
            <w:col w:w="11260"/>
          </w:cols>
          <w:pgMar w:left="320" w:top="121" w:right="319" w:bottom="1440" w:gutter="0" w:footer="0" w:header="0"/>
        </w:sectPr>
      </w:pPr>
    </w:p>
    <w:bookmarkStart w:id="15" w:name="page16"/>
    <w:bookmarkEnd w:id="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20" w:type="dxa"/>
            <w:vAlign w:val="bottom"/>
          </w:tcPr>
          <w:p>
            <w:pPr>
              <w:jc w:val="right"/>
              <w:spacing w:after="0"/>
              <w:rPr>
                <w:sz w:val="20"/>
                <w:szCs w:val="20"/>
                <w:color w:val="auto"/>
              </w:rPr>
            </w:pPr>
            <w:r>
              <w:rPr>
                <w:rFonts w:ascii="Arial" w:cs="Arial" w:eastAsia="Arial" w:hAnsi="Arial"/>
                <w:sz w:val="18"/>
                <w:szCs w:val="18"/>
                <w:b w:val="1"/>
                <w:bCs w:val="1"/>
                <w:color w:val="auto"/>
              </w:rPr>
              <w:t>Exhibit 1.01</w:t>
            </w:r>
          </w:p>
        </w:tc>
      </w:tr>
      <w:tr>
        <w:trPr>
          <w:trHeight w:val="234"/>
        </w:trPr>
        <w:tc>
          <w:tcPr>
            <w:tcW w:w="13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20" w:type="dxa"/>
            <w:vAlign w:val="bottom"/>
          </w:tcPr>
          <w:p>
            <w:pPr>
              <w:jc w:val="right"/>
              <w:spacing w:after="0"/>
              <w:rPr>
                <w:sz w:val="20"/>
                <w:szCs w:val="20"/>
                <w:color w:val="auto"/>
              </w:rPr>
            </w:pPr>
            <w:r>
              <w:rPr>
                <w:rFonts w:ascii="Arial" w:cs="Arial" w:eastAsia="Arial" w:hAnsi="Arial"/>
                <w:sz w:val="18"/>
                <w:szCs w:val="18"/>
                <w:b w:val="1"/>
                <w:bCs w:val="1"/>
                <w:color w:val="auto"/>
              </w:rPr>
              <w:t>Annex I</w:t>
            </w:r>
          </w:p>
        </w:tc>
      </w:tr>
      <w:tr>
        <w:trPr>
          <w:trHeight w:val="589"/>
        </w:trPr>
        <w:tc>
          <w:tcPr>
            <w:tcW w:w="1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40" w:type="dxa"/>
            <w:vAlign w:val="bottom"/>
          </w:tcPr>
          <w:p>
            <w:pPr>
              <w:ind w:left="300"/>
              <w:spacing w:after="0"/>
              <w:rPr>
                <w:sz w:val="20"/>
                <w:szCs w:val="20"/>
                <w:color w:val="auto"/>
              </w:rPr>
            </w:pPr>
            <w:r>
              <w:rPr>
                <w:rFonts w:ascii="Arial" w:cs="Arial" w:eastAsia="Arial" w:hAnsi="Arial"/>
                <w:sz w:val="18"/>
                <w:szCs w:val="18"/>
                <w:b w:val="1"/>
                <w:bCs w:val="1"/>
                <w:color w:val="auto"/>
              </w:rPr>
              <w:t>Conflict-Free</w:t>
            </w:r>
          </w:p>
        </w:tc>
        <w:tc>
          <w:tcPr>
            <w:tcW w:w="220" w:type="dxa"/>
            <w:vAlign w:val="bottom"/>
          </w:tcPr>
          <w:p>
            <w:pPr>
              <w:spacing w:after="0"/>
              <w:rPr>
                <w:sz w:val="24"/>
                <w:szCs w:val="24"/>
                <w:color w:val="auto"/>
              </w:rPr>
            </w:pPr>
          </w:p>
        </w:tc>
        <w:tc>
          <w:tcPr>
            <w:tcW w:w="5920" w:type="dxa"/>
            <w:vAlign w:val="bottom"/>
          </w:tcPr>
          <w:p>
            <w:pPr>
              <w:spacing w:after="0"/>
              <w:rPr>
                <w:sz w:val="24"/>
                <w:szCs w:val="24"/>
                <w:color w:val="auto"/>
              </w:rPr>
            </w:pPr>
          </w:p>
        </w:tc>
      </w:tr>
      <w:tr>
        <w:trPr>
          <w:trHeight w:val="234"/>
        </w:trPr>
        <w:tc>
          <w:tcPr>
            <w:tcW w:w="1300" w:type="dxa"/>
            <w:vAlign w:val="bottom"/>
          </w:tcPr>
          <w:p>
            <w:pPr>
              <w:ind w:left="420"/>
              <w:spacing w:after="0"/>
              <w:rPr>
                <w:sz w:val="20"/>
                <w:szCs w:val="20"/>
                <w:color w:val="auto"/>
              </w:rPr>
            </w:pPr>
            <w:r>
              <w:rPr>
                <w:rFonts w:ascii="Arial" w:cs="Arial" w:eastAsia="Arial" w:hAnsi="Arial"/>
                <w:sz w:val="18"/>
                <w:szCs w:val="18"/>
                <w:b w:val="1"/>
                <w:bCs w:val="1"/>
                <w:color w:val="auto"/>
              </w:rPr>
              <w:t>Metal</w:t>
            </w:r>
          </w:p>
        </w:tc>
        <w:tc>
          <w:tcPr>
            <w:tcW w:w="2380" w:type="dxa"/>
            <w:vAlign w:val="bottom"/>
          </w:tcPr>
          <w:p>
            <w:pPr>
              <w:ind w:left="320"/>
              <w:spacing w:after="0"/>
              <w:rPr>
                <w:sz w:val="20"/>
                <w:szCs w:val="20"/>
                <w:color w:val="auto"/>
              </w:rPr>
            </w:pPr>
            <w:r>
              <w:rPr>
                <w:rFonts w:ascii="Arial" w:cs="Arial" w:eastAsia="Arial" w:hAnsi="Arial"/>
                <w:sz w:val="18"/>
                <w:szCs w:val="18"/>
                <w:b w:val="1"/>
                <w:bCs w:val="1"/>
                <w:color w:val="auto"/>
              </w:rPr>
              <w:t>Official Smelter Name</w:t>
            </w:r>
          </w:p>
        </w:tc>
        <w:tc>
          <w:tcPr>
            <w:tcW w:w="1440" w:type="dxa"/>
            <w:vAlign w:val="bottom"/>
          </w:tcPr>
          <w:p>
            <w:pPr>
              <w:ind w:left="280"/>
              <w:spacing w:after="0"/>
              <w:rPr>
                <w:sz w:val="20"/>
                <w:szCs w:val="20"/>
                <w:color w:val="auto"/>
              </w:rPr>
            </w:pPr>
            <w:r>
              <w:rPr>
                <w:rFonts w:ascii="Arial" w:cs="Arial" w:eastAsia="Arial" w:hAnsi="Arial"/>
                <w:sz w:val="18"/>
                <w:szCs w:val="18"/>
                <w:b w:val="1"/>
                <w:bCs w:val="1"/>
                <w:color w:val="auto"/>
                <w:w w:val="99"/>
              </w:rPr>
              <w:t>Certifications</w:t>
            </w:r>
          </w:p>
        </w:tc>
        <w:tc>
          <w:tcPr>
            <w:tcW w:w="220" w:type="dxa"/>
            <w:vAlign w:val="bottom"/>
          </w:tcPr>
          <w:p>
            <w:pPr>
              <w:spacing w:after="0"/>
              <w:rPr>
                <w:sz w:val="20"/>
                <w:szCs w:val="20"/>
                <w:color w:val="auto"/>
              </w:rPr>
            </w:pPr>
          </w:p>
        </w:tc>
        <w:tc>
          <w:tcPr>
            <w:tcW w:w="5920" w:type="dxa"/>
            <w:vAlign w:val="bottom"/>
          </w:tcPr>
          <w:p>
            <w:pPr>
              <w:ind w:left="1960"/>
              <w:spacing w:after="0"/>
              <w:rPr>
                <w:sz w:val="20"/>
                <w:szCs w:val="20"/>
                <w:color w:val="auto"/>
              </w:rPr>
            </w:pPr>
            <w:r>
              <w:rPr>
                <w:rFonts w:ascii="Arial" w:cs="Arial" w:eastAsia="Arial" w:hAnsi="Arial"/>
                <w:sz w:val="18"/>
                <w:szCs w:val="18"/>
                <w:b w:val="1"/>
                <w:bCs w:val="1"/>
                <w:color w:val="auto"/>
              </w:rPr>
              <w:t>Mine Countries of Origin</w:t>
            </w:r>
          </w:p>
        </w:tc>
      </w:tr>
      <w:tr>
        <w:trPr>
          <w:trHeight w:val="27"/>
        </w:trPr>
        <w:tc>
          <w:tcPr>
            <w:tcW w:w="13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Telex Metals</w:t>
            </w:r>
          </w:p>
        </w:tc>
        <w:tc>
          <w:tcPr>
            <w:tcW w:w="1440" w:type="dxa"/>
            <w:vAlign w:val="bottom"/>
          </w:tcPr>
          <w:p>
            <w:pPr>
              <w:ind w:left="20"/>
              <w:spacing w:after="0"/>
              <w:rPr>
                <w:sz w:val="20"/>
                <w:szCs w:val="20"/>
                <w:color w:val="auto"/>
              </w:rPr>
            </w:pPr>
            <w:r>
              <w:rPr>
                <w:rFonts w:ascii="Arial" w:cs="Arial" w:eastAsia="Arial" w:hAnsi="Arial"/>
                <w:sz w:val="18"/>
                <w:szCs w:val="18"/>
                <w:color w:val="auto"/>
              </w:rPr>
              <w:t>RMAP</w:t>
            </w:r>
          </w:p>
        </w:tc>
        <w:tc>
          <w:tcPr>
            <w:tcW w:w="220" w:type="dxa"/>
            <w:vAlign w:val="bottom"/>
            <w:tcBorders>
              <w:right w:val="single" w:sz="8" w:color="auto"/>
            </w:tcBorders>
          </w:tcPr>
          <w:p>
            <w:pPr>
              <w:spacing w:after="0"/>
              <w:rPr>
                <w:sz w:val="19"/>
                <w:szCs w:val="19"/>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Myanmar, Cambodia, Malaysia, Kazakhstan, Portugal, Austria, Mongolia,</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Luxembourg, Guyana, Brazil, Korea, Republic of, Chile, Laos, Colombia,</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Ecuador, Argentina, Hungary, Japan, India, Canada, Belgium, Namibia, Taiwan,</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Peru, Germany, Ethiopia, Russian Federation, Viet Nam, Singapore, United</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States, Egypt, Sierra Leone, Madagascar, Ivory Coast, Bolivia, Thailand,</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Netherlands, China, Ireland, Slovakia, Nigeria, France, Recycle/Scrap, United</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Kingdom, Switzerland, Spain, Djibouti, Czech Republic, Zimbabwe, Suriname,</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Israel, Australia, Estonia, Indonesia</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Tantalum</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XinXing Haorong Electronic</w:t>
            </w:r>
          </w:p>
        </w:tc>
        <w:tc>
          <w:tcPr>
            <w:tcW w:w="144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220" w:type="dxa"/>
            <w:vAlign w:val="bottom"/>
            <w:tcBorders>
              <w:right w:val="single" w:sz="8" w:color="auto"/>
            </w:tcBorders>
            <w:shd w:val="clear" w:color="auto" w:fill="CCCCCC"/>
          </w:tcPr>
          <w:p>
            <w:pPr>
              <w:spacing w:after="0"/>
              <w:rPr>
                <w:sz w:val="19"/>
                <w:szCs w:val="19"/>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China</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Material Co., Ltd.</w:t>
            </w:r>
          </w:p>
        </w:tc>
        <w:tc>
          <w:tcPr>
            <w:tcW w:w="1440" w:type="dxa"/>
            <w:vAlign w:val="bottom"/>
            <w:tcBorders>
              <w:bottom w:val="single" w:sz="8" w:color="CCCCCC"/>
            </w:tcBorders>
            <w:shd w:val="clear" w:color="auto" w:fill="CCCCCC"/>
          </w:tcPr>
          <w:p>
            <w:pPr>
              <w:spacing w:after="0"/>
              <w:rPr>
                <w:sz w:val="22"/>
                <w:szCs w:val="22"/>
                <w:color w:val="auto"/>
              </w:rPr>
            </w:pPr>
          </w:p>
        </w:tc>
        <w:tc>
          <w:tcPr>
            <w:tcW w:w="22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2"/>
                <w:szCs w:val="22"/>
                <w:color w:val="auto"/>
              </w:rPr>
            </w:pP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9"/>
              </w:rPr>
              <w:t>Yanling Jincheng Tantalum &amp;</w:t>
            </w:r>
          </w:p>
        </w:tc>
        <w:tc>
          <w:tcPr>
            <w:tcW w:w="1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RMAP</w:t>
            </w:r>
          </w:p>
        </w:tc>
        <w:tc>
          <w:tcPr>
            <w:tcW w:w="220" w:type="dxa"/>
            <w:vAlign w:val="bottom"/>
            <w:tcBorders>
              <w:top w:val="single" w:sz="8" w:color="auto"/>
              <w:right w:val="single" w:sz="8" w:color="auto"/>
            </w:tcBorders>
          </w:tcPr>
          <w:p>
            <w:pPr>
              <w:spacing w:after="0"/>
              <w:rPr>
                <w:sz w:val="19"/>
                <w:szCs w:val="19"/>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Russian Federation, China, Peru</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Niobium Co., Ltd.</w:t>
            </w:r>
          </w:p>
        </w:tc>
        <w:tc>
          <w:tcPr>
            <w:tcW w:w="14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Alpha</w:t>
            </w:r>
          </w:p>
        </w:tc>
        <w:tc>
          <w:tcPr>
            <w:tcW w:w="144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220" w:type="dxa"/>
            <w:vAlign w:val="bottom"/>
            <w:tcBorders>
              <w:right w:val="single" w:sz="8" w:color="auto"/>
            </w:tcBorders>
            <w:shd w:val="clear" w:color="auto" w:fill="CCCCCC"/>
          </w:tcPr>
          <w:p>
            <w:pPr>
              <w:spacing w:after="0"/>
              <w:rPr>
                <w:sz w:val="19"/>
                <w:szCs w:val="19"/>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Myanmar, Cambodia, Malaysia, Kazakhstan, Portugal, Austria, Mongolia,</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22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3"/>
              </w:rPr>
              <w:t>Luxembourg, Brazil, Korea, Republic of, Guyana, Jersey, Chile, Laos, Ecuador,</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22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Colombia, Argentina, Hungary, Japan, India, Canada, Belgium, Namibia,</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22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6"/>
              </w:rPr>
              <w:t>Taiwan, Peru, Germany, Ethiopia, Russian Federation, Viet Nam, Singapore,</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22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2"/>
              </w:rPr>
              <w:t>United States, Egypt, Madagascar, Sierra Leone, Ivory Coast, Thailand, Bolivia,</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22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2"/>
              </w:rPr>
              <w:t>Sweden, Netherlands, China, Ireland, Slovakia, France, Nigeria, Recycle/Scrap,</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40" w:type="dxa"/>
            <w:vAlign w:val="bottom"/>
            <w:shd w:val="clear" w:color="auto" w:fill="CCCCCC"/>
          </w:tcPr>
          <w:p>
            <w:pPr>
              <w:spacing w:after="0"/>
              <w:rPr>
                <w:sz w:val="18"/>
                <w:szCs w:val="18"/>
                <w:color w:val="auto"/>
              </w:rPr>
            </w:pPr>
          </w:p>
        </w:tc>
        <w:tc>
          <w:tcPr>
            <w:tcW w:w="22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9"/>
              </w:rPr>
              <w:t>United Kingdom, Switzerland, Spain, Djibouti, Czech Republic, Zimbabwe,</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2"/>
                <w:szCs w:val="22"/>
                <w:color w:val="auto"/>
              </w:rPr>
            </w:pPr>
          </w:p>
        </w:tc>
        <w:tc>
          <w:tcPr>
            <w:tcW w:w="1440" w:type="dxa"/>
            <w:vAlign w:val="bottom"/>
            <w:tcBorders>
              <w:bottom w:val="single" w:sz="8" w:color="CCCCCC"/>
            </w:tcBorders>
            <w:shd w:val="clear" w:color="auto" w:fill="CCCCCC"/>
          </w:tcPr>
          <w:p>
            <w:pPr>
              <w:spacing w:after="0"/>
              <w:rPr>
                <w:sz w:val="22"/>
                <w:szCs w:val="22"/>
                <w:color w:val="auto"/>
              </w:rPr>
            </w:pPr>
          </w:p>
        </w:tc>
        <w:tc>
          <w:tcPr>
            <w:tcW w:w="22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Suriname, Israel, Australia, Estonia, Indonesia</w:t>
            </w: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Tin</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An Vinh Joint Stock Mineral</w:t>
            </w:r>
          </w:p>
        </w:tc>
        <w:tc>
          <w:tcPr>
            <w:tcW w:w="1440" w:type="dxa"/>
            <w:vAlign w:val="bottom"/>
            <w:tcBorders>
              <w:top w:val="single" w:sz="8" w:color="auto"/>
            </w:tcBorders>
          </w:tcPr>
          <w:p>
            <w:pPr>
              <w:spacing w:after="0"/>
              <w:rPr>
                <w:sz w:val="19"/>
                <w:szCs w:val="19"/>
                <w:color w:val="auto"/>
              </w:rPr>
            </w:pPr>
          </w:p>
        </w:tc>
        <w:tc>
          <w:tcPr>
            <w:tcW w:w="220" w:type="dxa"/>
            <w:vAlign w:val="bottom"/>
            <w:tcBorders>
              <w:top w:val="single" w:sz="8" w:color="auto"/>
              <w:right w:val="single" w:sz="8" w:color="auto"/>
            </w:tcBorders>
          </w:tcPr>
          <w:p>
            <w:pPr>
              <w:spacing w:after="0"/>
              <w:rPr>
                <w:sz w:val="19"/>
                <w:szCs w:val="19"/>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Turkey, Viet Nam, Brazil</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Processing Company</w:t>
            </w:r>
          </w:p>
        </w:tc>
        <w:tc>
          <w:tcPr>
            <w:tcW w:w="14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Chenzhou Yunxiang Mining</w:t>
            </w:r>
          </w:p>
        </w:tc>
        <w:tc>
          <w:tcPr>
            <w:tcW w:w="144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220" w:type="dxa"/>
            <w:vAlign w:val="bottom"/>
            <w:tcBorders>
              <w:right w:val="single" w:sz="8" w:color="auto"/>
            </w:tcBorders>
            <w:shd w:val="clear" w:color="auto" w:fill="CCCCCC"/>
          </w:tcPr>
          <w:p>
            <w:pPr>
              <w:spacing w:after="0"/>
              <w:rPr>
                <w:sz w:val="19"/>
                <w:szCs w:val="19"/>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China</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and Metallurgy Co., Ltd.</w:t>
            </w:r>
          </w:p>
        </w:tc>
        <w:tc>
          <w:tcPr>
            <w:tcW w:w="1440" w:type="dxa"/>
            <w:vAlign w:val="bottom"/>
            <w:tcBorders>
              <w:bottom w:val="single" w:sz="8" w:color="CCCCCC"/>
            </w:tcBorders>
            <w:shd w:val="clear" w:color="auto" w:fill="CCCCCC"/>
          </w:tcPr>
          <w:p>
            <w:pPr>
              <w:spacing w:after="0"/>
              <w:rPr>
                <w:sz w:val="22"/>
                <w:szCs w:val="22"/>
                <w:color w:val="auto"/>
              </w:rPr>
            </w:pPr>
          </w:p>
        </w:tc>
        <w:tc>
          <w:tcPr>
            <w:tcW w:w="22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2"/>
                <w:szCs w:val="22"/>
                <w:color w:val="auto"/>
              </w:rPr>
            </w:pP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Tin</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Chifeng Dajingzi Tin Industry</w:t>
            </w:r>
          </w:p>
        </w:tc>
        <w:tc>
          <w:tcPr>
            <w:tcW w:w="1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RMAP</w:t>
            </w:r>
          </w:p>
        </w:tc>
        <w:tc>
          <w:tcPr>
            <w:tcW w:w="220" w:type="dxa"/>
            <w:vAlign w:val="bottom"/>
            <w:tcBorders>
              <w:top w:val="single" w:sz="8" w:color="auto"/>
              <w:right w:val="single" w:sz="8" w:color="auto"/>
            </w:tcBorders>
          </w:tcPr>
          <w:p>
            <w:pPr>
              <w:spacing w:after="0"/>
              <w:rPr>
                <w:sz w:val="19"/>
                <w:szCs w:val="19"/>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No known country of origin</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 Ltd.</w:t>
            </w:r>
          </w:p>
        </w:tc>
        <w:tc>
          <w:tcPr>
            <w:tcW w:w="14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68"/>
        </w:trPr>
        <w:tc>
          <w:tcPr>
            <w:tcW w:w="1300" w:type="dxa"/>
            <w:vAlign w:val="bottom"/>
            <w:tcBorders>
              <w:left w:val="single" w:sz="8" w:color="auto"/>
              <w:bottom w:val="single" w:sz="8" w:color="CCCCCC"/>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China Tin Group Co., Ltd.</w:t>
            </w:r>
          </w:p>
        </w:tc>
        <w:tc>
          <w:tcPr>
            <w:tcW w:w="14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22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9"/>
              </w:rPr>
              <w:t>Russian Federation, United States, China, Mexico, Switzerland, Indonesia</w:t>
            </w: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Tin</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Dongguan CiEXPO</w:t>
            </w:r>
          </w:p>
        </w:tc>
        <w:tc>
          <w:tcPr>
            <w:tcW w:w="1440" w:type="dxa"/>
            <w:vAlign w:val="bottom"/>
            <w:tcBorders>
              <w:top w:val="single" w:sz="8" w:color="auto"/>
            </w:tcBorders>
          </w:tcPr>
          <w:p>
            <w:pPr>
              <w:spacing w:after="0"/>
              <w:rPr>
                <w:sz w:val="19"/>
                <w:szCs w:val="19"/>
                <w:color w:val="auto"/>
              </w:rPr>
            </w:pPr>
          </w:p>
        </w:tc>
        <w:tc>
          <w:tcPr>
            <w:tcW w:w="220" w:type="dxa"/>
            <w:vAlign w:val="bottom"/>
            <w:tcBorders>
              <w:top w:val="single" w:sz="8" w:color="auto"/>
              <w:right w:val="single" w:sz="8" w:color="auto"/>
            </w:tcBorders>
          </w:tcPr>
          <w:p>
            <w:pPr>
              <w:spacing w:after="0"/>
              <w:rPr>
                <w:sz w:val="19"/>
                <w:szCs w:val="19"/>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No known country of origin</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Environmental Engineering Co.,</w:t>
            </w:r>
          </w:p>
        </w:tc>
        <w:tc>
          <w:tcPr>
            <w:tcW w:w="14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18"/>
                <w:szCs w:val="18"/>
                <w:color w:val="auto"/>
              </w:rPr>
            </w:pP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Ltd.</w:t>
            </w:r>
          </w:p>
        </w:tc>
        <w:tc>
          <w:tcPr>
            <w:tcW w:w="14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68"/>
        </w:trPr>
        <w:tc>
          <w:tcPr>
            <w:tcW w:w="1300" w:type="dxa"/>
            <w:vAlign w:val="bottom"/>
            <w:tcBorders>
              <w:left w:val="single" w:sz="8" w:color="auto"/>
              <w:bottom w:val="single" w:sz="8" w:color="CCCCCC"/>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Dowa</w:t>
            </w:r>
          </w:p>
        </w:tc>
        <w:tc>
          <w:tcPr>
            <w:tcW w:w="14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22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No known country of origin</w:t>
            </w: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Tin</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9"/>
              </w:rPr>
              <w:t>Electro-Mechanical Facility of</w:t>
            </w:r>
          </w:p>
        </w:tc>
        <w:tc>
          <w:tcPr>
            <w:tcW w:w="1440" w:type="dxa"/>
            <w:vAlign w:val="bottom"/>
            <w:tcBorders>
              <w:top w:val="single" w:sz="8" w:color="auto"/>
            </w:tcBorders>
          </w:tcPr>
          <w:p>
            <w:pPr>
              <w:spacing w:after="0"/>
              <w:rPr>
                <w:sz w:val="19"/>
                <w:szCs w:val="19"/>
                <w:color w:val="auto"/>
              </w:rPr>
            </w:pPr>
          </w:p>
        </w:tc>
        <w:tc>
          <w:tcPr>
            <w:tcW w:w="220" w:type="dxa"/>
            <w:vAlign w:val="bottom"/>
            <w:tcBorders>
              <w:top w:val="single" w:sz="8" w:color="auto"/>
              <w:right w:val="single" w:sz="8" w:color="auto"/>
            </w:tcBorders>
          </w:tcPr>
          <w:p>
            <w:pPr>
              <w:spacing w:after="0"/>
              <w:rPr>
                <w:sz w:val="19"/>
                <w:szCs w:val="19"/>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Canada, Viet Nam, United States, China, Brazil, Chile</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the Cao Bang Minerals &amp;</w:t>
            </w:r>
          </w:p>
        </w:tc>
        <w:tc>
          <w:tcPr>
            <w:tcW w:w="14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18"/>
                <w:szCs w:val="18"/>
                <w:color w:val="auto"/>
              </w:rPr>
            </w:pP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Metallurgy Joint Stock</w:t>
            </w:r>
          </w:p>
        </w:tc>
        <w:tc>
          <w:tcPr>
            <w:tcW w:w="14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18"/>
                <w:szCs w:val="18"/>
                <w:color w:val="auto"/>
              </w:rPr>
            </w:pP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Company</w:t>
            </w:r>
          </w:p>
        </w:tc>
        <w:tc>
          <w:tcPr>
            <w:tcW w:w="14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69"/>
        </w:trPr>
        <w:tc>
          <w:tcPr>
            <w:tcW w:w="1300" w:type="dxa"/>
            <w:vAlign w:val="bottom"/>
            <w:tcBorders>
              <w:left w:val="single" w:sz="8" w:color="auto"/>
              <w:bottom w:val="single" w:sz="8" w:color="CCCCCC"/>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Estanho de Rondonia S.A.</w:t>
            </w:r>
          </w:p>
        </w:tc>
        <w:tc>
          <w:tcPr>
            <w:tcW w:w="1440" w:type="dxa"/>
            <w:vAlign w:val="bottom"/>
            <w:tcBorders>
              <w:bottom w:val="single" w:sz="8" w:color="CCCCCC"/>
            </w:tcBorders>
            <w:shd w:val="clear" w:color="auto" w:fill="CCCCCC"/>
          </w:tcPr>
          <w:p>
            <w:pPr>
              <w:spacing w:after="0"/>
              <w:rPr>
                <w:sz w:val="22"/>
                <w:szCs w:val="22"/>
                <w:color w:val="auto"/>
              </w:rPr>
            </w:pPr>
          </w:p>
        </w:tc>
        <w:tc>
          <w:tcPr>
            <w:tcW w:w="22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Taiwan, Brazil</w:t>
            </w: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Tin</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Fenix Metals</w:t>
            </w:r>
          </w:p>
        </w:tc>
        <w:tc>
          <w:tcPr>
            <w:tcW w:w="1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RMAP</w:t>
            </w:r>
          </w:p>
        </w:tc>
        <w:tc>
          <w:tcPr>
            <w:tcW w:w="220" w:type="dxa"/>
            <w:vAlign w:val="bottom"/>
            <w:tcBorders>
              <w:top w:val="single" w:sz="8" w:color="auto"/>
              <w:right w:val="single" w:sz="8" w:color="auto"/>
            </w:tcBorders>
          </w:tcPr>
          <w:p>
            <w:pPr>
              <w:spacing w:after="0"/>
              <w:rPr>
                <w:sz w:val="19"/>
                <w:szCs w:val="19"/>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8"/>
              </w:rPr>
              <w:t>Recycle/Scrap, China, Poland, Brazil, Bolivia, Kazakhstan, Australia, Peru,</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Indonesia</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3"/>
              </w:rPr>
              <w:t>Gejiu City Fuxiang Industry and</w:t>
            </w:r>
          </w:p>
        </w:tc>
        <w:tc>
          <w:tcPr>
            <w:tcW w:w="1440" w:type="dxa"/>
            <w:vAlign w:val="bottom"/>
            <w:shd w:val="clear" w:color="auto" w:fill="CCCCCC"/>
          </w:tcPr>
          <w:p>
            <w:pPr>
              <w:spacing w:after="0"/>
              <w:rPr>
                <w:sz w:val="19"/>
                <w:szCs w:val="19"/>
                <w:color w:val="auto"/>
              </w:rPr>
            </w:pPr>
          </w:p>
        </w:tc>
        <w:tc>
          <w:tcPr>
            <w:tcW w:w="220" w:type="dxa"/>
            <w:vAlign w:val="bottom"/>
            <w:tcBorders>
              <w:right w:val="single" w:sz="8" w:color="auto"/>
            </w:tcBorders>
            <w:shd w:val="clear" w:color="auto" w:fill="CCCCCC"/>
          </w:tcPr>
          <w:p>
            <w:pPr>
              <w:spacing w:after="0"/>
              <w:rPr>
                <w:sz w:val="19"/>
                <w:szCs w:val="19"/>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No known country of origin</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Trade Co., Ltd.</w:t>
            </w:r>
          </w:p>
        </w:tc>
        <w:tc>
          <w:tcPr>
            <w:tcW w:w="1440" w:type="dxa"/>
            <w:vAlign w:val="bottom"/>
            <w:tcBorders>
              <w:bottom w:val="single" w:sz="8" w:color="CCCCCC"/>
            </w:tcBorders>
            <w:shd w:val="clear" w:color="auto" w:fill="CCCCCC"/>
          </w:tcPr>
          <w:p>
            <w:pPr>
              <w:spacing w:after="0"/>
              <w:rPr>
                <w:sz w:val="22"/>
                <w:szCs w:val="22"/>
                <w:color w:val="auto"/>
              </w:rPr>
            </w:pPr>
          </w:p>
        </w:tc>
        <w:tc>
          <w:tcPr>
            <w:tcW w:w="22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2"/>
                <w:szCs w:val="22"/>
                <w:color w:val="auto"/>
              </w:rPr>
            </w:pP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Tin</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Gejiu Kai Meng Industry and</w:t>
            </w:r>
          </w:p>
        </w:tc>
        <w:tc>
          <w:tcPr>
            <w:tcW w:w="1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RMAP</w:t>
            </w:r>
          </w:p>
        </w:tc>
        <w:tc>
          <w:tcPr>
            <w:tcW w:w="220" w:type="dxa"/>
            <w:vAlign w:val="bottom"/>
            <w:tcBorders>
              <w:top w:val="single" w:sz="8" w:color="auto"/>
              <w:right w:val="single" w:sz="8" w:color="auto"/>
            </w:tcBorders>
          </w:tcPr>
          <w:p>
            <w:pPr>
              <w:spacing w:after="0"/>
              <w:rPr>
                <w:sz w:val="19"/>
                <w:szCs w:val="19"/>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Trade LLC</w:t>
            </w:r>
          </w:p>
        </w:tc>
        <w:tc>
          <w:tcPr>
            <w:tcW w:w="14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520"/>
        </w:trPr>
        <w:tc>
          <w:tcPr>
            <w:tcW w:w="1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140" w:type="dxa"/>
            <w:vAlign w:val="bottom"/>
            <w:gridSpan w:val="2"/>
          </w:tcPr>
          <w:p>
            <w:pPr>
              <w:jc w:val="right"/>
              <w:ind w:right="5130"/>
              <w:spacing w:after="0"/>
              <w:rPr>
                <w:sz w:val="20"/>
                <w:szCs w:val="20"/>
                <w:color w:val="auto"/>
              </w:rPr>
            </w:pPr>
            <w:r>
              <w:rPr>
                <w:rFonts w:ascii="Arial" w:cs="Arial" w:eastAsia="Arial" w:hAnsi="Arial"/>
                <w:sz w:val="18"/>
                <w:szCs w:val="18"/>
                <w:color w:val="auto"/>
              </w:rPr>
              <w:t>Annex I - 9</w:t>
            </w:r>
          </w:p>
        </w:tc>
      </w:tr>
    </w:tbl>
    <w:p>
      <w:pPr>
        <w:sectPr>
          <w:pgSz w:w="11900" w:h="16838" w:orient="portrait"/>
          <w:cols w:equalWidth="0" w:num="1">
            <w:col w:w="11260"/>
          </w:cols>
          <w:pgMar w:left="320" w:top="121" w:right="319" w:bottom="1440" w:gutter="0" w:footer="0" w:header="0"/>
        </w:sectPr>
      </w:pPr>
    </w:p>
    <w:bookmarkStart w:id="16" w:name="page17"/>
    <w:bookmarkEnd w:id="1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920" w:type="dxa"/>
            <w:vAlign w:val="bottom"/>
          </w:tcPr>
          <w:p>
            <w:pPr>
              <w:jc w:val="right"/>
              <w:spacing w:after="0"/>
              <w:rPr>
                <w:sz w:val="20"/>
                <w:szCs w:val="20"/>
                <w:color w:val="auto"/>
              </w:rPr>
            </w:pPr>
            <w:r>
              <w:rPr>
                <w:rFonts w:ascii="Arial" w:cs="Arial" w:eastAsia="Arial" w:hAnsi="Arial"/>
                <w:sz w:val="18"/>
                <w:szCs w:val="18"/>
                <w:b w:val="1"/>
                <w:bCs w:val="1"/>
                <w:color w:val="auto"/>
              </w:rPr>
              <w:t>Exhibit 1.01</w:t>
            </w:r>
          </w:p>
        </w:tc>
      </w:tr>
      <w:tr>
        <w:trPr>
          <w:trHeight w:val="234"/>
        </w:trPr>
        <w:tc>
          <w:tcPr>
            <w:tcW w:w="13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920" w:type="dxa"/>
            <w:vAlign w:val="bottom"/>
          </w:tcPr>
          <w:p>
            <w:pPr>
              <w:jc w:val="right"/>
              <w:spacing w:after="0"/>
              <w:rPr>
                <w:sz w:val="20"/>
                <w:szCs w:val="20"/>
                <w:color w:val="auto"/>
              </w:rPr>
            </w:pPr>
            <w:r>
              <w:rPr>
                <w:rFonts w:ascii="Arial" w:cs="Arial" w:eastAsia="Arial" w:hAnsi="Arial"/>
                <w:sz w:val="18"/>
                <w:szCs w:val="18"/>
                <w:b w:val="1"/>
                <w:bCs w:val="1"/>
                <w:color w:val="auto"/>
              </w:rPr>
              <w:t>Annex I</w:t>
            </w:r>
          </w:p>
        </w:tc>
      </w:tr>
      <w:tr>
        <w:trPr>
          <w:trHeight w:val="589"/>
        </w:trPr>
        <w:tc>
          <w:tcPr>
            <w:tcW w:w="1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20" w:type="dxa"/>
            <w:vAlign w:val="bottom"/>
          </w:tcPr>
          <w:p>
            <w:pPr>
              <w:ind w:left="300"/>
              <w:spacing w:after="0"/>
              <w:rPr>
                <w:sz w:val="20"/>
                <w:szCs w:val="20"/>
                <w:color w:val="auto"/>
              </w:rPr>
            </w:pPr>
            <w:r>
              <w:rPr>
                <w:rFonts w:ascii="Arial" w:cs="Arial" w:eastAsia="Arial" w:hAnsi="Arial"/>
                <w:sz w:val="18"/>
                <w:szCs w:val="18"/>
                <w:b w:val="1"/>
                <w:bCs w:val="1"/>
                <w:color w:val="auto"/>
                <w:w w:val="99"/>
              </w:rPr>
              <w:t>Conflict-Free</w:t>
            </w:r>
          </w:p>
        </w:tc>
        <w:tc>
          <w:tcPr>
            <w:tcW w:w="240" w:type="dxa"/>
            <w:vAlign w:val="bottom"/>
          </w:tcPr>
          <w:p>
            <w:pPr>
              <w:spacing w:after="0"/>
              <w:rPr>
                <w:sz w:val="24"/>
                <w:szCs w:val="24"/>
                <w:color w:val="auto"/>
              </w:rPr>
            </w:pPr>
          </w:p>
        </w:tc>
        <w:tc>
          <w:tcPr>
            <w:tcW w:w="5920" w:type="dxa"/>
            <w:vAlign w:val="bottom"/>
          </w:tcPr>
          <w:p>
            <w:pPr>
              <w:spacing w:after="0"/>
              <w:rPr>
                <w:sz w:val="24"/>
                <w:szCs w:val="24"/>
                <w:color w:val="auto"/>
              </w:rPr>
            </w:pPr>
          </w:p>
        </w:tc>
      </w:tr>
      <w:tr>
        <w:trPr>
          <w:trHeight w:val="234"/>
        </w:trPr>
        <w:tc>
          <w:tcPr>
            <w:tcW w:w="1300" w:type="dxa"/>
            <w:vAlign w:val="bottom"/>
          </w:tcPr>
          <w:p>
            <w:pPr>
              <w:ind w:left="420"/>
              <w:spacing w:after="0"/>
              <w:rPr>
                <w:sz w:val="20"/>
                <w:szCs w:val="20"/>
                <w:color w:val="auto"/>
              </w:rPr>
            </w:pPr>
            <w:r>
              <w:rPr>
                <w:rFonts w:ascii="Arial" w:cs="Arial" w:eastAsia="Arial" w:hAnsi="Arial"/>
                <w:sz w:val="18"/>
                <w:szCs w:val="18"/>
                <w:b w:val="1"/>
                <w:bCs w:val="1"/>
                <w:color w:val="auto"/>
              </w:rPr>
              <w:t>Metal</w:t>
            </w:r>
          </w:p>
        </w:tc>
        <w:tc>
          <w:tcPr>
            <w:tcW w:w="2380" w:type="dxa"/>
            <w:vAlign w:val="bottom"/>
          </w:tcPr>
          <w:p>
            <w:pPr>
              <w:ind w:left="320"/>
              <w:spacing w:after="0"/>
              <w:rPr>
                <w:sz w:val="20"/>
                <w:szCs w:val="20"/>
                <w:color w:val="auto"/>
              </w:rPr>
            </w:pPr>
            <w:r>
              <w:rPr>
                <w:rFonts w:ascii="Arial" w:cs="Arial" w:eastAsia="Arial" w:hAnsi="Arial"/>
                <w:sz w:val="18"/>
                <w:szCs w:val="18"/>
                <w:b w:val="1"/>
                <w:bCs w:val="1"/>
                <w:color w:val="auto"/>
              </w:rPr>
              <w:t>Official Smelter Name</w:t>
            </w:r>
          </w:p>
        </w:tc>
        <w:tc>
          <w:tcPr>
            <w:tcW w:w="1420" w:type="dxa"/>
            <w:vAlign w:val="bottom"/>
          </w:tcPr>
          <w:p>
            <w:pPr>
              <w:ind w:left="280"/>
              <w:spacing w:after="0"/>
              <w:rPr>
                <w:sz w:val="20"/>
                <w:szCs w:val="20"/>
                <w:color w:val="auto"/>
              </w:rPr>
            </w:pPr>
            <w:r>
              <w:rPr>
                <w:rFonts w:ascii="Arial" w:cs="Arial" w:eastAsia="Arial" w:hAnsi="Arial"/>
                <w:sz w:val="18"/>
                <w:szCs w:val="18"/>
                <w:b w:val="1"/>
                <w:bCs w:val="1"/>
                <w:color w:val="auto"/>
                <w:w w:val="97"/>
              </w:rPr>
              <w:t>Certifications</w:t>
            </w:r>
          </w:p>
        </w:tc>
        <w:tc>
          <w:tcPr>
            <w:tcW w:w="240" w:type="dxa"/>
            <w:vAlign w:val="bottom"/>
          </w:tcPr>
          <w:p>
            <w:pPr>
              <w:spacing w:after="0"/>
              <w:rPr>
                <w:sz w:val="20"/>
                <w:szCs w:val="20"/>
                <w:color w:val="auto"/>
              </w:rPr>
            </w:pPr>
          </w:p>
        </w:tc>
        <w:tc>
          <w:tcPr>
            <w:tcW w:w="5920" w:type="dxa"/>
            <w:vAlign w:val="bottom"/>
          </w:tcPr>
          <w:p>
            <w:pPr>
              <w:ind w:left="1960"/>
              <w:spacing w:after="0"/>
              <w:rPr>
                <w:sz w:val="20"/>
                <w:szCs w:val="20"/>
                <w:color w:val="auto"/>
              </w:rPr>
            </w:pPr>
            <w:r>
              <w:rPr>
                <w:rFonts w:ascii="Arial" w:cs="Arial" w:eastAsia="Arial" w:hAnsi="Arial"/>
                <w:sz w:val="18"/>
                <w:szCs w:val="18"/>
                <w:b w:val="1"/>
                <w:bCs w:val="1"/>
                <w:color w:val="auto"/>
              </w:rPr>
              <w:t>Mine Countries of Origin</w:t>
            </w:r>
          </w:p>
        </w:tc>
      </w:tr>
      <w:tr>
        <w:trPr>
          <w:trHeight w:val="27"/>
        </w:trPr>
        <w:tc>
          <w:tcPr>
            <w:tcW w:w="13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Gejiu Non-Ferrous Metal</w:t>
            </w:r>
          </w:p>
        </w:tc>
        <w:tc>
          <w:tcPr>
            <w:tcW w:w="142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right w:val="single" w:sz="8" w:color="auto"/>
            </w:tcBorders>
            <w:shd w:val="clear" w:color="auto" w:fill="CCCCCC"/>
          </w:tcPr>
          <w:p>
            <w:pPr>
              <w:spacing w:after="0"/>
              <w:rPr>
                <w:sz w:val="19"/>
                <w:szCs w:val="19"/>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Myanmar, Cambodia, Malaysia, Kazakhstan, Portugal, Mongolia, Austria,</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Processing Co., Ltd.</w:t>
            </w: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Luxembourg, Korea, Republic of, Brazil, Guyana, Chile, Laos, Ecuador,</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Colombia, Argentina, Hungary, Japan, India, Canada, Belgium, Namibia,</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6"/>
              </w:rPr>
              <w:t>Taiwan, Peru, Germany, Ethiopia, Russian Federation, Singapore, Viet Nam,</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2"/>
              </w:rPr>
              <w:t>United States, Egypt, Madagascar, Sierra Leone, Ivory Coast, Thailand, Bolivia,</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Netherlands, China, Ireland, Slovakia, France, Nigeria, United Kingdom,</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8"/>
              </w:rPr>
              <w:t>Switzerland, Spain, Djibouti, Czech Republic, Zimbabwe, Suriname, Israel,</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2"/>
                <w:szCs w:val="22"/>
                <w:color w:val="auto"/>
              </w:rPr>
            </w:pPr>
          </w:p>
        </w:tc>
        <w:tc>
          <w:tcPr>
            <w:tcW w:w="1420" w:type="dxa"/>
            <w:vAlign w:val="bottom"/>
            <w:tcBorders>
              <w:bottom w:val="single" w:sz="8" w:color="CCCCCC"/>
            </w:tcBorders>
            <w:shd w:val="clear" w:color="auto" w:fill="CCCCCC"/>
          </w:tcPr>
          <w:p>
            <w:pPr>
              <w:spacing w:after="0"/>
              <w:rPr>
                <w:sz w:val="22"/>
                <w:szCs w:val="22"/>
                <w:color w:val="auto"/>
              </w:rPr>
            </w:pPr>
          </w:p>
        </w:tc>
        <w:tc>
          <w:tcPr>
            <w:tcW w:w="24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Australia, Estonia, Indonesia</w:t>
            </w: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Tin</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Gejiu Yunxin Nonferrous</w:t>
            </w:r>
          </w:p>
        </w:tc>
        <w:tc>
          <w:tcPr>
            <w:tcW w:w="1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top w:val="single" w:sz="8" w:color="auto"/>
              <w:right w:val="single" w:sz="8" w:color="auto"/>
            </w:tcBorders>
          </w:tcPr>
          <w:p>
            <w:pPr>
              <w:spacing w:after="0"/>
              <w:rPr>
                <w:sz w:val="19"/>
                <w:szCs w:val="19"/>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China</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Electrolysis Co., Ltd.</w:t>
            </w:r>
          </w:p>
        </w:tc>
        <w:tc>
          <w:tcPr>
            <w:tcW w:w="14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Gejiu Zili Mining And</w:t>
            </w:r>
          </w:p>
        </w:tc>
        <w:tc>
          <w:tcPr>
            <w:tcW w:w="142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right w:val="single" w:sz="8" w:color="auto"/>
            </w:tcBorders>
            <w:shd w:val="clear" w:color="auto" w:fill="CCCCCC"/>
          </w:tcPr>
          <w:p>
            <w:pPr>
              <w:spacing w:after="0"/>
              <w:rPr>
                <w:sz w:val="19"/>
                <w:szCs w:val="19"/>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China, Brazil, Indonesia</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Metallurgy Co., Ltd.</w:t>
            </w:r>
          </w:p>
        </w:tc>
        <w:tc>
          <w:tcPr>
            <w:tcW w:w="1420" w:type="dxa"/>
            <w:vAlign w:val="bottom"/>
            <w:tcBorders>
              <w:bottom w:val="single" w:sz="8" w:color="CCCCCC"/>
            </w:tcBorders>
            <w:shd w:val="clear" w:color="auto" w:fill="CCCCCC"/>
          </w:tcPr>
          <w:p>
            <w:pPr>
              <w:spacing w:after="0"/>
              <w:rPr>
                <w:sz w:val="22"/>
                <w:szCs w:val="22"/>
                <w:color w:val="auto"/>
              </w:rPr>
            </w:pPr>
          </w:p>
        </w:tc>
        <w:tc>
          <w:tcPr>
            <w:tcW w:w="24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2"/>
                <w:szCs w:val="22"/>
                <w:color w:val="auto"/>
              </w:rPr>
            </w:pP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Tin</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0"/>
              </w:rPr>
              <w:t>Guangdong Hanhe Non-Ferrous</w:t>
            </w:r>
          </w:p>
        </w:tc>
        <w:tc>
          <w:tcPr>
            <w:tcW w:w="1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top w:val="single" w:sz="8" w:color="auto"/>
              <w:right w:val="single" w:sz="8" w:color="auto"/>
            </w:tcBorders>
          </w:tcPr>
          <w:p>
            <w:pPr>
              <w:spacing w:after="0"/>
              <w:rPr>
                <w:sz w:val="19"/>
                <w:szCs w:val="19"/>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No known country of origin</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Metal Co., Ltd.</w:t>
            </w:r>
          </w:p>
        </w:tc>
        <w:tc>
          <w:tcPr>
            <w:tcW w:w="14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Guanyang Guida Nonferrous</w:t>
            </w:r>
          </w:p>
        </w:tc>
        <w:tc>
          <w:tcPr>
            <w:tcW w:w="142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right w:val="single" w:sz="8" w:color="auto"/>
            </w:tcBorders>
            <w:shd w:val="clear" w:color="auto" w:fill="CCCCCC"/>
          </w:tcPr>
          <w:p>
            <w:pPr>
              <w:spacing w:after="0"/>
              <w:rPr>
                <w:sz w:val="19"/>
                <w:szCs w:val="19"/>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No known country of origin</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Metal Smelting Plant</w:t>
            </w:r>
          </w:p>
        </w:tc>
        <w:tc>
          <w:tcPr>
            <w:tcW w:w="1420" w:type="dxa"/>
            <w:vAlign w:val="bottom"/>
            <w:tcBorders>
              <w:bottom w:val="single" w:sz="8" w:color="CCCCCC"/>
            </w:tcBorders>
            <w:shd w:val="clear" w:color="auto" w:fill="CCCCCC"/>
          </w:tcPr>
          <w:p>
            <w:pPr>
              <w:spacing w:after="0"/>
              <w:rPr>
                <w:sz w:val="22"/>
                <w:szCs w:val="22"/>
                <w:color w:val="auto"/>
              </w:rPr>
            </w:pPr>
          </w:p>
        </w:tc>
        <w:tc>
          <w:tcPr>
            <w:tcW w:w="24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2"/>
                <w:szCs w:val="22"/>
                <w:color w:val="auto"/>
              </w:rPr>
            </w:pP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Tin</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HuiChang Hill Tin Industry</w:t>
            </w:r>
          </w:p>
        </w:tc>
        <w:tc>
          <w:tcPr>
            <w:tcW w:w="1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top w:val="single" w:sz="8" w:color="auto"/>
              <w:right w:val="single" w:sz="8" w:color="auto"/>
            </w:tcBorders>
          </w:tcPr>
          <w:p>
            <w:pPr>
              <w:spacing w:after="0"/>
              <w:rPr>
                <w:sz w:val="19"/>
                <w:szCs w:val="19"/>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No known country of origin</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 Ltd.</w:t>
            </w:r>
          </w:p>
        </w:tc>
        <w:tc>
          <w:tcPr>
            <w:tcW w:w="14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Huichang Jinshunda Tin Co.,</w:t>
            </w:r>
          </w:p>
        </w:tc>
        <w:tc>
          <w:tcPr>
            <w:tcW w:w="142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right w:val="single" w:sz="8" w:color="auto"/>
            </w:tcBorders>
            <w:shd w:val="clear" w:color="auto" w:fill="CCCCCC"/>
          </w:tcPr>
          <w:p>
            <w:pPr>
              <w:spacing w:after="0"/>
              <w:rPr>
                <w:sz w:val="19"/>
                <w:szCs w:val="19"/>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China</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Ltd.</w:t>
            </w:r>
          </w:p>
        </w:tc>
        <w:tc>
          <w:tcPr>
            <w:tcW w:w="1420" w:type="dxa"/>
            <w:vAlign w:val="bottom"/>
            <w:tcBorders>
              <w:bottom w:val="single" w:sz="8" w:color="CCCCCC"/>
            </w:tcBorders>
            <w:shd w:val="clear" w:color="auto" w:fill="CCCCCC"/>
          </w:tcPr>
          <w:p>
            <w:pPr>
              <w:spacing w:after="0"/>
              <w:rPr>
                <w:sz w:val="22"/>
                <w:szCs w:val="22"/>
                <w:color w:val="auto"/>
              </w:rPr>
            </w:pPr>
          </w:p>
        </w:tc>
        <w:tc>
          <w:tcPr>
            <w:tcW w:w="24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2"/>
                <w:szCs w:val="22"/>
                <w:color w:val="auto"/>
              </w:rPr>
            </w:pP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Tin</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Jiangxi New Nanshan</w:t>
            </w:r>
          </w:p>
        </w:tc>
        <w:tc>
          <w:tcPr>
            <w:tcW w:w="1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top w:val="single" w:sz="8" w:color="auto"/>
              <w:right w:val="single" w:sz="8" w:color="auto"/>
            </w:tcBorders>
          </w:tcPr>
          <w:p>
            <w:pPr>
              <w:spacing w:after="0"/>
              <w:rPr>
                <w:sz w:val="19"/>
                <w:szCs w:val="19"/>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Russian Federation, China, Bolivia, Portugal</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Technology Ltd.</w:t>
            </w:r>
          </w:p>
        </w:tc>
        <w:tc>
          <w:tcPr>
            <w:tcW w:w="14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68"/>
        </w:trPr>
        <w:tc>
          <w:tcPr>
            <w:tcW w:w="1300" w:type="dxa"/>
            <w:vAlign w:val="bottom"/>
            <w:tcBorders>
              <w:left w:val="single" w:sz="8" w:color="auto"/>
              <w:bottom w:val="single" w:sz="8" w:color="CCCCCC"/>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5"/>
              </w:rPr>
              <w:t>Ma'anshan Weitai Tin Co., Ltd.</w:t>
            </w:r>
          </w:p>
        </w:tc>
        <w:tc>
          <w:tcPr>
            <w:tcW w:w="142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No known country of origin</w:t>
            </w: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Tin</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Melt Metais e Ligas S.A.</w:t>
            </w:r>
          </w:p>
        </w:tc>
        <w:tc>
          <w:tcPr>
            <w:tcW w:w="1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top w:val="single" w:sz="8" w:color="auto"/>
              <w:right w:val="single" w:sz="8" w:color="auto"/>
            </w:tcBorders>
          </w:tcPr>
          <w:p>
            <w:pPr>
              <w:spacing w:after="0"/>
              <w:rPr>
                <w:sz w:val="19"/>
                <w:szCs w:val="19"/>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Myanmar, Cambodia, Malaysia, Kazakhstan, Portugal, Mongolia, Austria,</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Luxembourg, Guyana, Korea, Republic of, Brazil, Chile, Laos, Ecuador,</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Colombia, Argentina, Hungary, Japan, India, Canada, Belgium, Namibia,</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Taiwan, Peru, Ethiopia, Germany, Russian Federation, Viet Nam, Singapore,</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United States, Egypt, Sierra Leone, Madagascar, Ivory Coast, Bolivia, Thailand,</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Netherlands, China, Ireland, Slovakia, Nigeria, France, United Kingdom,</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Switzerland, Spain, Djibouti, Czech Republic, Zimbabwe, Suriname, Israel,</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Australia, Estonia, Indonesia</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68"/>
        </w:trPr>
        <w:tc>
          <w:tcPr>
            <w:tcW w:w="1300" w:type="dxa"/>
            <w:vAlign w:val="bottom"/>
            <w:tcBorders>
              <w:left w:val="single" w:sz="8" w:color="auto"/>
              <w:bottom w:val="single" w:sz="8" w:color="CCCCCC"/>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Metallic Resources, Inc.</w:t>
            </w:r>
          </w:p>
        </w:tc>
        <w:tc>
          <w:tcPr>
            <w:tcW w:w="142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United States</w:t>
            </w:r>
          </w:p>
        </w:tc>
      </w:tr>
      <w:tr>
        <w:trPr>
          <w:trHeight w:val="237"/>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Tin</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Metallo Spain S.L.U.</w:t>
            </w:r>
          </w:p>
        </w:tc>
        <w:tc>
          <w:tcPr>
            <w:tcW w:w="1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top w:val="single" w:sz="8" w:color="auto"/>
              <w:right w:val="single" w:sz="8" w:color="auto"/>
            </w:tcBorders>
          </w:tcPr>
          <w:p>
            <w:pPr>
              <w:spacing w:after="0"/>
              <w:rPr>
                <w:sz w:val="20"/>
                <w:szCs w:val="20"/>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Spain</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68"/>
        </w:trPr>
        <w:tc>
          <w:tcPr>
            <w:tcW w:w="1300" w:type="dxa"/>
            <w:vAlign w:val="bottom"/>
            <w:tcBorders>
              <w:left w:val="single" w:sz="8" w:color="auto"/>
              <w:bottom w:val="single" w:sz="8" w:color="CCCCCC"/>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Mineracao Taboca S.A.</w:t>
            </w:r>
          </w:p>
        </w:tc>
        <w:tc>
          <w:tcPr>
            <w:tcW w:w="142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Brazil, Thailand</w:t>
            </w: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Tin</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Minsur</w:t>
            </w:r>
          </w:p>
        </w:tc>
        <w:tc>
          <w:tcPr>
            <w:tcW w:w="1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top w:val="single" w:sz="8" w:color="auto"/>
              <w:right w:val="single" w:sz="8" w:color="auto"/>
            </w:tcBorders>
          </w:tcPr>
          <w:p>
            <w:pPr>
              <w:spacing w:after="0"/>
              <w:rPr>
                <w:sz w:val="19"/>
                <w:szCs w:val="19"/>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Myanmar, Cambodia, Malaysia, Kazakhstan, Portugal, Austria, Mongolia,</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Luxembourg, Brazil, Guyana, Korea, Republic of, Chile, Laos, Colombia,</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Ecuador, Argentina, Hungary, Japan, India, Canada, Belgium, Namibia, Taiwan,</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Peru, Ethiopia, Germany, Russian Federation, Viet Nam, Singapore, United</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States, Egypt, Sierra Leone, Madagascar, Ivory Coast, Bolivia, Thailand,</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Netherlands, China, Ireland, Slovakia, France, Nigeria, United Kingdom,</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Switzerland, Spain, Djibouti, Czech Republic, Zimbabwe, Suriname, Israel,</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Australia, Indonesia, Estonia</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Mitsubishi Materials</w:t>
            </w:r>
          </w:p>
        </w:tc>
        <w:tc>
          <w:tcPr>
            <w:tcW w:w="142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right w:val="single" w:sz="8" w:color="auto"/>
            </w:tcBorders>
            <w:shd w:val="clear" w:color="auto" w:fill="CCCCCC"/>
          </w:tcPr>
          <w:p>
            <w:pPr>
              <w:spacing w:after="0"/>
              <w:rPr>
                <w:sz w:val="19"/>
                <w:szCs w:val="19"/>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Canada, Papua New Guinea, Japan, Indonesia</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Corporation</w:t>
            </w:r>
          </w:p>
        </w:tc>
        <w:tc>
          <w:tcPr>
            <w:tcW w:w="1420" w:type="dxa"/>
            <w:vAlign w:val="bottom"/>
            <w:tcBorders>
              <w:bottom w:val="single" w:sz="8" w:color="CCCCCC"/>
            </w:tcBorders>
            <w:shd w:val="clear" w:color="auto" w:fill="CCCCCC"/>
          </w:tcPr>
          <w:p>
            <w:pPr>
              <w:spacing w:after="0"/>
              <w:rPr>
                <w:sz w:val="22"/>
                <w:szCs w:val="22"/>
                <w:color w:val="auto"/>
              </w:rPr>
            </w:pPr>
          </w:p>
        </w:tc>
        <w:tc>
          <w:tcPr>
            <w:tcW w:w="24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2"/>
                <w:szCs w:val="22"/>
                <w:color w:val="auto"/>
              </w:rPr>
            </w:pPr>
          </w:p>
        </w:tc>
      </w:tr>
      <w:tr>
        <w:trPr>
          <w:trHeight w:val="236"/>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Tin</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Modeltech Sdn Bhd</w:t>
            </w:r>
          </w:p>
        </w:tc>
        <w:tc>
          <w:tcPr>
            <w:tcW w:w="1420" w:type="dxa"/>
            <w:vAlign w:val="bottom"/>
            <w:tcBorders>
              <w:top w:val="single" w:sz="8" w:color="auto"/>
            </w:tcBorders>
          </w:tcPr>
          <w:p>
            <w:pPr>
              <w:spacing w:after="0"/>
              <w:rPr>
                <w:sz w:val="20"/>
                <w:szCs w:val="20"/>
                <w:color w:val="auto"/>
              </w:rPr>
            </w:pPr>
          </w:p>
        </w:tc>
        <w:tc>
          <w:tcPr>
            <w:tcW w:w="240" w:type="dxa"/>
            <w:vAlign w:val="bottom"/>
            <w:tcBorders>
              <w:top w:val="single" w:sz="8" w:color="auto"/>
              <w:right w:val="single" w:sz="8" w:color="auto"/>
            </w:tcBorders>
          </w:tcPr>
          <w:p>
            <w:pPr>
              <w:spacing w:after="0"/>
              <w:rPr>
                <w:sz w:val="20"/>
                <w:szCs w:val="20"/>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No known country of origin</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4"/>
              </w:rPr>
              <w:t>Nghe Tinh Non-Ferrous Metals</w:t>
            </w:r>
          </w:p>
        </w:tc>
        <w:tc>
          <w:tcPr>
            <w:tcW w:w="1420" w:type="dxa"/>
            <w:vAlign w:val="bottom"/>
            <w:shd w:val="clear" w:color="auto" w:fill="CCCCCC"/>
          </w:tcPr>
          <w:p>
            <w:pPr>
              <w:spacing w:after="0"/>
              <w:rPr>
                <w:sz w:val="19"/>
                <w:szCs w:val="19"/>
                <w:color w:val="auto"/>
              </w:rPr>
            </w:pPr>
          </w:p>
        </w:tc>
        <w:tc>
          <w:tcPr>
            <w:tcW w:w="240" w:type="dxa"/>
            <w:vAlign w:val="bottom"/>
            <w:tcBorders>
              <w:right w:val="single" w:sz="8" w:color="auto"/>
            </w:tcBorders>
            <w:shd w:val="clear" w:color="auto" w:fill="CCCCCC"/>
          </w:tcPr>
          <w:p>
            <w:pPr>
              <w:spacing w:after="0"/>
              <w:rPr>
                <w:sz w:val="19"/>
                <w:szCs w:val="19"/>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Viet Nam, Estonia</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Joint Stock Company</w:t>
            </w:r>
          </w:p>
        </w:tc>
        <w:tc>
          <w:tcPr>
            <w:tcW w:w="1420" w:type="dxa"/>
            <w:vAlign w:val="bottom"/>
            <w:tcBorders>
              <w:bottom w:val="single" w:sz="8" w:color="CCCCCC"/>
            </w:tcBorders>
            <w:shd w:val="clear" w:color="auto" w:fill="CCCCCC"/>
          </w:tcPr>
          <w:p>
            <w:pPr>
              <w:spacing w:after="0"/>
              <w:rPr>
                <w:sz w:val="22"/>
                <w:szCs w:val="22"/>
                <w:color w:val="auto"/>
              </w:rPr>
            </w:pPr>
          </w:p>
        </w:tc>
        <w:tc>
          <w:tcPr>
            <w:tcW w:w="24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2"/>
                <w:szCs w:val="22"/>
                <w:color w:val="auto"/>
              </w:rPr>
            </w:pPr>
          </w:p>
        </w:tc>
      </w:tr>
      <w:tr>
        <w:trPr>
          <w:trHeight w:val="520"/>
        </w:trPr>
        <w:tc>
          <w:tcPr>
            <w:tcW w:w="1300" w:type="dxa"/>
            <w:vAlign w:val="bottom"/>
            <w:tcBorders>
              <w:top w:val="single" w:sz="8" w:color="auto"/>
            </w:tcBorders>
          </w:tcPr>
          <w:p>
            <w:pPr>
              <w:spacing w:after="0"/>
              <w:rPr>
                <w:sz w:val="24"/>
                <w:szCs w:val="24"/>
                <w:color w:val="auto"/>
              </w:rPr>
            </w:pPr>
          </w:p>
        </w:tc>
        <w:tc>
          <w:tcPr>
            <w:tcW w:w="23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6160" w:type="dxa"/>
            <w:vAlign w:val="bottom"/>
            <w:tcBorders>
              <w:top w:val="single" w:sz="8" w:color="auto"/>
            </w:tcBorders>
            <w:gridSpan w:val="2"/>
          </w:tcPr>
          <w:p>
            <w:pPr>
              <w:jc w:val="right"/>
              <w:ind w:right="5090"/>
              <w:spacing w:after="0"/>
              <w:rPr>
                <w:sz w:val="20"/>
                <w:szCs w:val="20"/>
                <w:color w:val="auto"/>
              </w:rPr>
            </w:pPr>
            <w:r>
              <w:rPr>
                <w:rFonts w:ascii="Arial" w:cs="Arial" w:eastAsia="Arial" w:hAnsi="Arial"/>
                <w:sz w:val="18"/>
                <w:szCs w:val="18"/>
                <w:color w:val="auto"/>
                <w:w w:val="98"/>
              </w:rPr>
              <w:t>Annex I - 10</w:t>
            </w:r>
          </w:p>
        </w:tc>
      </w:tr>
    </w:tbl>
    <w:p>
      <w:pPr>
        <w:sectPr>
          <w:pgSz w:w="11900" w:h="16838" w:orient="portrait"/>
          <w:cols w:equalWidth="0" w:num="1">
            <w:col w:w="11260"/>
          </w:cols>
          <w:pgMar w:left="320" w:top="121" w:right="319" w:bottom="1440" w:gutter="0" w:footer="0" w:header="0"/>
        </w:sectPr>
      </w:pPr>
    </w:p>
    <w:bookmarkStart w:id="17" w:name="page18"/>
    <w:bookmarkEnd w:id="17"/>
    <w:p>
      <w:pPr>
        <w:jc w:val="right"/>
        <w:ind w:right="20"/>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Annex I</w:t>
      </w:r>
    </w:p>
    <w:p>
      <w:pPr>
        <w:spacing w:after="0" w:line="382"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20" w:type="dxa"/>
            <w:vAlign w:val="bottom"/>
          </w:tcPr>
          <w:p>
            <w:pPr>
              <w:ind w:left="300"/>
              <w:spacing w:after="0"/>
              <w:rPr>
                <w:sz w:val="20"/>
                <w:szCs w:val="20"/>
                <w:color w:val="auto"/>
              </w:rPr>
            </w:pPr>
            <w:r>
              <w:rPr>
                <w:rFonts w:ascii="Arial" w:cs="Arial" w:eastAsia="Arial" w:hAnsi="Arial"/>
                <w:sz w:val="18"/>
                <w:szCs w:val="18"/>
                <w:b w:val="1"/>
                <w:bCs w:val="1"/>
                <w:color w:val="auto"/>
                <w:w w:val="99"/>
              </w:rPr>
              <w:t>Conflict-Free</w:t>
            </w:r>
          </w:p>
        </w:tc>
        <w:tc>
          <w:tcPr>
            <w:tcW w:w="240" w:type="dxa"/>
            <w:vAlign w:val="bottom"/>
          </w:tcPr>
          <w:p>
            <w:pPr>
              <w:spacing w:after="0"/>
              <w:rPr>
                <w:sz w:val="18"/>
                <w:szCs w:val="18"/>
                <w:color w:val="auto"/>
              </w:rPr>
            </w:pPr>
          </w:p>
        </w:tc>
        <w:tc>
          <w:tcPr>
            <w:tcW w:w="5920" w:type="dxa"/>
            <w:vAlign w:val="bottom"/>
          </w:tcPr>
          <w:p>
            <w:pPr>
              <w:spacing w:after="0"/>
              <w:rPr>
                <w:sz w:val="18"/>
                <w:szCs w:val="18"/>
                <w:color w:val="auto"/>
              </w:rPr>
            </w:pPr>
          </w:p>
        </w:tc>
      </w:tr>
      <w:tr>
        <w:trPr>
          <w:trHeight w:val="234"/>
        </w:trPr>
        <w:tc>
          <w:tcPr>
            <w:tcW w:w="1300" w:type="dxa"/>
            <w:vAlign w:val="bottom"/>
          </w:tcPr>
          <w:p>
            <w:pPr>
              <w:ind w:left="420"/>
              <w:spacing w:after="0"/>
              <w:rPr>
                <w:sz w:val="20"/>
                <w:szCs w:val="20"/>
                <w:color w:val="auto"/>
              </w:rPr>
            </w:pPr>
            <w:r>
              <w:rPr>
                <w:rFonts w:ascii="Arial" w:cs="Arial" w:eastAsia="Arial" w:hAnsi="Arial"/>
                <w:sz w:val="18"/>
                <w:szCs w:val="18"/>
                <w:b w:val="1"/>
                <w:bCs w:val="1"/>
                <w:color w:val="auto"/>
              </w:rPr>
              <w:t>Metal</w:t>
            </w:r>
          </w:p>
        </w:tc>
        <w:tc>
          <w:tcPr>
            <w:tcW w:w="2380" w:type="dxa"/>
            <w:vAlign w:val="bottom"/>
          </w:tcPr>
          <w:p>
            <w:pPr>
              <w:ind w:left="320"/>
              <w:spacing w:after="0"/>
              <w:rPr>
                <w:sz w:val="20"/>
                <w:szCs w:val="20"/>
                <w:color w:val="auto"/>
              </w:rPr>
            </w:pPr>
            <w:r>
              <w:rPr>
                <w:rFonts w:ascii="Arial" w:cs="Arial" w:eastAsia="Arial" w:hAnsi="Arial"/>
                <w:sz w:val="18"/>
                <w:szCs w:val="18"/>
                <w:b w:val="1"/>
                <w:bCs w:val="1"/>
                <w:color w:val="auto"/>
              </w:rPr>
              <w:t>Official Smelter Name</w:t>
            </w:r>
          </w:p>
        </w:tc>
        <w:tc>
          <w:tcPr>
            <w:tcW w:w="1420" w:type="dxa"/>
            <w:vAlign w:val="bottom"/>
          </w:tcPr>
          <w:p>
            <w:pPr>
              <w:ind w:left="280"/>
              <w:spacing w:after="0"/>
              <w:rPr>
                <w:sz w:val="20"/>
                <w:szCs w:val="20"/>
                <w:color w:val="auto"/>
              </w:rPr>
            </w:pPr>
            <w:r>
              <w:rPr>
                <w:rFonts w:ascii="Arial" w:cs="Arial" w:eastAsia="Arial" w:hAnsi="Arial"/>
                <w:sz w:val="18"/>
                <w:szCs w:val="18"/>
                <w:b w:val="1"/>
                <w:bCs w:val="1"/>
                <w:color w:val="auto"/>
                <w:w w:val="97"/>
              </w:rPr>
              <w:t>Certifications</w:t>
            </w:r>
          </w:p>
        </w:tc>
        <w:tc>
          <w:tcPr>
            <w:tcW w:w="240" w:type="dxa"/>
            <w:vAlign w:val="bottom"/>
          </w:tcPr>
          <w:p>
            <w:pPr>
              <w:spacing w:after="0"/>
              <w:rPr>
                <w:sz w:val="20"/>
                <w:szCs w:val="20"/>
                <w:color w:val="auto"/>
              </w:rPr>
            </w:pPr>
          </w:p>
        </w:tc>
        <w:tc>
          <w:tcPr>
            <w:tcW w:w="5920" w:type="dxa"/>
            <w:vAlign w:val="bottom"/>
          </w:tcPr>
          <w:p>
            <w:pPr>
              <w:ind w:left="1960"/>
              <w:spacing w:after="0"/>
              <w:rPr>
                <w:sz w:val="20"/>
                <w:szCs w:val="20"/>
                <w:color w:val="auto"/>
              </w:rPr>
            </w:pPr>
            <w:r>
              <w:rPr>
                <w:rFonts w:ascii="Arial" w:cs="Arial" w:eastAsia="Arial" w:hAnsi="Arial"/>
                <w:sz w:val="18"/>
                <w:szCs w:val="18"/>
                <w:b w:val="1"/>
                <w:bCs w:val="1"/>
                <w:color w:val="auto"/>
              </w:rPr>
              <w:t>Mine Countries of Origin</w:t>
            </w:r>
          </w:p>
        </w:tc>
      </w:tr>
      <w:tr>
        <w:trPr>
          <w:trHeight w:val="27"/>
        </w:trPr>
        <w:tc>
          <w:tcPr>
            <w:tcW w:w="13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Tin</w:t>
            </w: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O.M. Manufacturing (Thailand)</w:t>
            </w:r>
          </w:p>
        </w:tc>
        <w:tc>
          <w:tcPr>
            <w:tcW w:w="1420" w:type="dxa"/>
            <w:vAlign w:val="bottom"/>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right w:val="single" w:sz="8" w:color="auto"/>
            </w:tcBorders>
          </w:tcPr>
          <w:p>
            <w:pPr>
              <w:spacing w:after="0"/>
              <w:rPr>
                <w:sz w:val="19"/>
                <w:szCs w:val="19"/>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Netherlands, China, Philippines, Thailand</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 Ltd.</w:t>
            </w:r>
          </w:p>
        </w:tc>
        <w:tc>
          <w:tcPr>
            <w:tcW w:w="14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O.M. Manufacturing</w:t>
            </w:r>
          </w:p>
        </w:tc>
        <w:tc>
          <w:tcPr>
            <w:tcW w:w="142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right w:val="single" w:sz="8" w:color="auto"/>
            </w:tcBorders>
            <w:shd w:val="clear" w:color="auto" w:fill="CCCCCC"/>
          </w:tcPr>
          <w:p>
            <w:pPr>
              <w:spacing w:after="0"/>
              <w:rPr>
                <w:sz w:val="19"/>
                <w:szCs w:val="19"/>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Canada, Philippines, Japan, China, Brazil, Malaysia, Bolivia, Peru</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Philippines, Inc.</w:t>
            </w:r>
          </w:p>
        </w:tc>
        <w:tc>
          <w:tcPr>
            <w:tcW w:w="1420" w:type="dxa"/>
            <w:vAlign w:val="bottom"/>
            <w:tcBorders>
              <w:bottom w:val="single" w:sz="8" w:color="CCCCCC"/>
            </w:tcBorders>
            <w:shd w:val="clear" w:color="auto" w:fill="CCCCCC"/>
          </w:tcPr>
          <w:p>
            <w:pPr>
              <w:spacing w:after="0"/>
              <w:rPr>
                <w:sz w:val="22"/>
                <w:szCs w:val="22"/>
                <w:color w:val="auto"/>
              </w:rPr>
            </w:pPr>
          </w:p>
        </w:tc>
        <w:tc>
          <w:tcPr>
            <w:tcW w:w="24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2"/>
                <w:szCs w:val="22"/>
                <w:color w:val="auto"/>
              </w:rPr>
            </w:pPr>
          </w:p>
        </w:tc>
      </w:tr>
      <w:tr>
        <w:trPr>
          <w:trHeight w:val="237"/>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Tin</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Pongpipat Company Limited</w:t>
            </w:r>
          </w:p>
        </w:tc>
        <w:tc>
          <w:tcPr>
            <w:tcW w:w="1420" w:type="dxa"/>
            <w:vAlign w:val="bottom"/>
            <w:tcBorders>
              <w:top w:val="single" w:sz="8" w:color="auto"/>
            </w:tcBorders>
          </w:tcPr>
          <w:p>
            <w:pPr>
              <w:spacing w:after="0"/>
              <w:rPr>
                <w:sz w:val="20"/>
                <w:szCs w:val="20"/>
                <w:color w:val="auto"/>
              </w:rPr>
            </w:pPr>
          </w:p>
        </w:tc>
        <w:tc>
          <w:tcPr>
            <w:tcW w:w="240" w:type="dxa"/>
            <w:vAlign w:val="bottom"/>
            <w:tcBorders>
              <w:top w:val="single" w:sz="8" w:color="auto"/>
              <w:right w:val="single" w:sz="8" w:color="auto"/>
            </w:tcBorders>
          </w:tcPr>
          <w:p>
            <w:pPr>
              <w:spacing w:after="0"/>
              <w:rPr>
                <w:sz w:val="20"/>
                <w:szCs w:val="20"/>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No known country of origin</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2"/>
              </w:rPr>
              <w:t>Precious Minerals and Smelting</w:t>
            </w:r>
          </w:p>
        </w:tc>
        <w:tc>
          <w:tcPr>
            <w:tcW w:w="142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 - Active</w:t>
            </w:r>
          </w:p>
        </w:tc>
        <w:tc>
          <w:tcPr>
            <w:tcW w:w="240" w:type="dxa"/>
            <w:vAlign w:val="bottom"/>
            <w:tcBorders>
              <w:right w:val="single" w:sz="8" w:color="auto"/>
            </w:tcBorders>
            <w:shd w:val="clear" w:color="auto" w:fill="CCCCCC"/>
          </w:tcPr>
          <w:p>
            <w:pPr>
              <w:spacing w:after="0"/>
              <w:rPr>
                <w:sz w:val="19"/>
                <w:szCs w:val="19"/>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No known country of origin</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Limited</w:t>
            </w:r>
          </w:p>
        </w:tc>
        <w:tc>
          <w:tcPr>
            <w:tcW w:w="1420" w:type="dxa"/>
            <w:vAlign w:val="bottom"/>
            <w:tcBorders>
              <w:bottom w:val="single" w:sz="8" w:color="CCCCCC"/>
            </w:tcBorders>
            <w:shd w:val="clear" w:color="auto" w:fill="CCCCCC"/>
          </w:tcPr>
          <w:p>
            <w:pPr>
              <w:spacing w:after="0"/>
              <w:rPr>
                <w:sz w:val="22"/>
                <w:szCs w:val="22"/>
                <w:color w:val="auto"/>
              </w:rPr>
            </w:pPr>
          </w:p>
        </w:tc>
        <w:tc>
          <w:tcPr>
            <w:tcW w:w="24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2"/>
                <w:szCs w:val="22"/>
                <w:color w:val="auto"/>
              </w:rPr>
            </w:pP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Tin</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PT Artha Cipta Langgeng</w:t>
            </w:r>
          </w:p>
        </w:tc>
        <w:tc>
          <w:tcPr>
            <w:tcW w:w="1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top w:val="single" w:sz="8" w:color="auto"/>
              <w:right w:val="single" w:sz="8" w:color="auto"/>
            </w:tcBorders>
          </w:tcPr>
          <w:p>
            <w:pPr>
              <w:spacing w:after="0"/>
              <w:rPr>
                <w:sz w:val="19"/>
                <w:szCs w:val="19"/>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Myanmar, Cambodia, Malaysia, Kazakhstan, Portugal, Mongolia, Austria,</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Luxembourg, Guyana, Korea, Republic of, Brazil, Chile, Laos, Ecuador,</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Colombia, Argentina, Hungary, Japan, India, Canada, Belgium, Namibia,</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Taiwan, Peru, Ethiopia, Germany, Russian Federation, Singapore, Viet Nam,</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United States, Egypt, Sierra Leone, Madagascar, Ivory Coast, Bolivia, Thailand,</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Netherlands, China, Ireland, Slovakia, France, Nigeria, Uzbekistan, United</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Kingdom, Switzerland, Spain, Djibouti, Czech Republic, Zimbabwe, Mexico,</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Suriname, Israel, Australia, Indonesia, Estonia</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7"/>
              </w:rPr>
              <w:t>PT ATD Makmur Mandiri Jaya</w:t>
            </w:r>
          </w:p>
        </w:tc>
        <w:tc>
          <w:tcPr>
            <w:tcW w:w="142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right w:val="single" w:sz="8" w:color="auto"/>
            </w:tcBorders>
            <w:shd w:val="clear" w:color="auto" w:fill="CCCCCC"/>
          </w:tcPr>
          <w:p>
            <w:pPr>
              <w:spacing w:after="0"/>
              <w:rPr>
                <w:sz w:val="19"/>
                <w:szCs w:val="19"/>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Myanmar, Cambodia, Malaysia, Kazakhstan, Portugal, Mongolia, Austria,</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Luxembourg, Guyana, Brazil, Korea, Republic of, Chile, Laos, Ecuador,</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Colombia, Argentina, Hungary, Japan, India, Canada, Belgium, Namibia,</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6"/>
              </w:rPr>
              <w:t>Taiwan, Peru, Germany, Ethiopia, Russian Federation, Viet Nam, Singapore,</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2"/>
              </w:rPr>
              <w:t>United States, Egypt, Madagascar, Sierra Leone, Ivory Coast, Bolivia, Thailand,</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Netherlands, China, Ireland, Slovakia, Nigeria, France, United Kingdom,</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8"/>
              </w:rPr>
              <w:t>Switzerland, Spain, Djibouti, Czech Republic, Zimbabwe, Suriname, Israel,</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2"/>
                <w:szCs w:val="22"/>
                <w:color w:val="auto"/>
              </w:rPr>
            </w:pPr>
          </w:p>
        </w:tc>
        <w:tc>
          <w:tcPr>
            <w:tcW w:w="1420" w:type="dxa"/>
            <w:vAlign w:val="bottom"/>
            <w:tcBorders>
              <w:bottom w:val="single" w:sz="8" w:color="CCCCCC"/>
            </w:tcBorders>
            <w:shd w:val="clear" w:color="auto" w:fill="CCCCCC"/>
          </w:tcPr>
          <w:p>
            <w:pPr>
              <w:spacing w:after="0"/>
              <w:rPr>
                <w:sz w:val="22"/>
                <w:szCs w:val="22"/>
                <w:color w:val="auto"/>
              </w:rPr>
            </w:pPr>
          </w:p>
        </w:tc>
        <w:tc>
          <w:tcPr>
            <w:tcW w:w="24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Australia, Indonesia, Estonia</w:t>
            </w:r>
          </w:p>
        </w:tc>
      </w:tr>
      <w:tr>
        <w:trPr>
          <w:trHeight w:val="237"/>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Tin</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PT Menara Cipta Mulia</w:t>
            </w:r>
          </w:p>
        </w:tc>
        <w:tc>
          <w:tcPr>
            <w:tcW w:w="1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top w:val="single" w:sz="8" w:color="auto"/>
              <w:right w:val="single" w:sz="8" w:color="auto"/>
            </w:tcBorders>
          </w:tcPr>
          <w:p>
            <w:pPr>
              <w:spacing w:after="0"/>
              <w:rPr>
                <w:sz w:val="20"/>
                <w:szCs w:val="20"/>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No known country of origin</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PT Mitra Stania Prima</w:t>
            </w:r>
          </w:p>
        </w:tc>
        <w:tc>
          <w:tcPr>
            <w:tcW w:w="142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right w:val="single" w:sz="8" w:color="auto"/>
            </w:tcBorders>
            <w:shd w:val="clear" w:color="auto" w:fill="CCCCCC"/>
          </w:tcPr>
          <w:p>
            <w:pPr>
              <w:spacing w:after="0"/>
              <w:rPr>
                <w:sz w:val="19"/>
                <w:szCs w:val="19"/>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Myanmar, Cambodia, Malaysia, Kazakhstan, Portugal, Mongolia, Austria,</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Luxembourg, Korea, Republic of, Brazil, Guyana, Chile, Laos, Colombia,</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2"/>
              </w:rPr>
              <w:t>Ecuador, Argentina, Hungary, Japan, India, Canada, Belgium, Namibia, Taiwan,</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7"/>
              </w:rPr>
              <w:t>Peru, Germany, Ethiopia, Russian Federation, Singapore, Viet Nam, United</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States, Egypt, Sierra Leone, Madagascar, Ivory Coast, Thailand, Bolivia,</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9"/>
              </w:rPr>
              <w:t>Netherlands, Ireland, China, Slovakia, France, Nigeria, Kyrgyzstan, United</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7"/>
              </w:rPr>
              <w:t>Kingdom, Switzerland, Spain, Djibouti, Czech Republic, Mexico, Zimbabwe,</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2"/>
                <w:szCs w:val="22"/>
                <w:color w:val="auto"/>
              </w:rPr>
            </w:pPr>
          </w:p>
        </w:tc>
        <w:tc>
          <w:tcPr>
            <w:tcW w:w="1420" w:type="dxa"/>
            <w:vAlign w:val="bottom"/>
            <w:tcBorders>
              <w:bottom w:val="single" w:sz="8" w:color="CCCCCC"/>
            </w:tcBorders>
            <w:shd w:val="clear" w:color="auto" w:fill="CCCCCC"/>
          </w:tcPr>
          <w:p>
            <w:pPr>
              <w:spacing w:after="0"/>
              <w:rPr>
                <w:sz w:val="22"/>
                <w:szCs w:val="22"/>
                <w:color w:val="auto"/>
              </w:rPr>
            </w:pPr>
          </w:p>
        </w:tc>
        <w:tc>
          <w:tcPr>
            <w:tcW w:w="24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Suriname, Israel, Australia, Indonesia, Estonia</w:t>
            </w: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Tin</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PT Refined Bangka Tin</w:t>
            </w:r>
          </w:p>
        </w:tc>
        <w:tc>
          <w:tcPr>
            <w:tcW w:w="1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top w:val="single" w:sz="8" w:color="auto"/>
              <w:right w:val="single" w:sz="8" w:color="auto"/>
            </w:tcBorders>
          </w:tcPr>
          <w:p>
            <w:pPr>
              <w:spacing w:after="0"/>
              <w:rPr>
                <w:sz w:val="19"/>
                <w:szCs w:val="19"/>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Myanmar, Cambodia, Malaysia, Kazakhstan, Portugal, Austria, Mongolia,</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Luxembourg, Brazil, Guyana, Korea, Republic of, Chile, Laos, Colombia,</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Ecuador, Argentina, Hungary, Japan, India, Canada, Belgium, Namibia, Taiwan,</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Peru, Germany, Ethiopia, Russian Federation, Viet Nam, Singapore, United</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States, Egypt, Sierra Leone, Madagascar, Ivory Coast, Bolivia, Thailand,</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Netherlands, China, Ireland, Slovakia, France, Nigeria, Philippines, United</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Kingdom, Switzerland, Spain, Djibouti, Czech Republic, Zimbabwe, Suriname,</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Israel, Australia, Indonesia, Estonia</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520"/>
        </w:trPr>
        <w:tc>
          <w:tcPr>
            <w:tcW w:w="1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160" w:type="dxa"/>
            <w:vAlign w:val="bottom"/>
            <w:gridSpan w:val="2"/>
          </w:tcPr>
          <w:p>
            <w:pPr>
              <w:ind w:left="80"/>
              <w:spacing w:after="0"/>
              <w:rPr>
                <w:sz w:val="20"/>
                <w:szCs w:val="20"/>
                <w:color w:val="auto"/>
              </w:rPr>
            </w:pPr>
            <w:r>
              <w:rPr>
                <w:rFonts w:ascii="Arial" w:cs="Arial" w:eastAsia="Arial" w:hAnsi="Arial"/>
                <w:sz w:val="18"/>
                <w:szCs w:val="18"/>
                <w:color w:val="auto"/>
              </w:rPr>
              <w:t>Annex I - 11</w:t>
            </w:r>
          </w:p>
        </w:tc>
      </w:tr>
    </w:tbl>
    <w:p>
      <w:pPr>
        <w:sectPr>
          <w:pgSz w:w="11900" w:h="16838" w:orient="portrait"/>
          <w:cols w:equalWidth="0" w:num="1">
            <w:col w:w="11260"/>
          </w:cols>
          <w:pgMar w:left="320" w:top="121" w:right="319" w:bottom="1440" w:gutter="0" w:footer="0" w:header="0"/>
        </w:sectPr>
      </w:pPr>
    </w:p>
    <w:bookmarkStart w:id="18" w:name="page19"/>
    <w:bookmarkEnd w:id="1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920" w:type="dxa"/>
            <w:vAlign w:val="bottom"/>
          </w:tcPr>
          <w:p>
            <w:pPr>
              <w:jc w:val="right"/>
              <w:spacing w:after="0"/>
              <w:rPr>
                <w:sz w:val="20"/>
                <w:szCs w:val="20"/>
                <w:color w:val="auto"/>
              </w:rPr>
            </w:pPr>
            <w:r>
              <w:rPr>
                <w:rFonts w:ascii="Arial" w:cs="Arial" w:eastAsia="Arial" w:hAnsi="Arial"/>
                <w:sz w:val="18"/>
                <w:szCs w:val="18"/>
                <w:b w:val="1"/>
                <w:bCs w:val="1"/>
                <w:color w:val="auto"/>
              </w:rPr>
              <w:t>Exhibit 1.01</w:t>
            </w:r>
          </w:p>
        </w:tc>
      </w:tr>
      <w:tr>
        <w:trPr>
          <w:trHeight w:val="234"/>
        </w:trPr>
        <w:tc>
          <w:tcPr>
            <w:tcW w:w="13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920" w:type="dxa"/>
            <w:vAlign w:val="bottom"/>
          </w:tcPr>
          <w:p>
            <w:pPr>
              <w:jc w:val="right"/>
              <w:spacing w:after="0"/>
              <w:rPr>
                <w:sz w:val="20"/>
                <w:szCs w:val="20"/>
                <w:color w:val="auto"/>
              </w:rPr>
            </w:pPr>
            <w:r>
              <w:rPr>
                <w:rFonts w:ascii="Arial" w:cs="Arial" w:eastAsia="Arial" w:hAnsi="Arial"/>
                <w:sz w:val="18"/>
                <w:szCs w:val="18"/>
                <w:b w:val="1"/>
                <w:bCs w:val="1"/>
                <w:color w:val="auto"/>
              </w:rPr>
              <w:t>Annex I</w:t>
            </w:r>
          </w:p>
        </w:tc>
      </w:tr>
      <w:tr>
        <w:trPr>
          <w:trHeight w:val="589"/>
        </w:trPr>
        <w:tc>
          <w:tcPr>
            <w:tcW w:w="1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20" w:type="dxa"/>
            <w:vAlign w:val="bottom"/>
          </w:tcPr>
          <w:p>
            <w:pPr>
              <w:ind w:left="300"/>
              <w:spacing w:after="0"/>
              <w:rPr>
                <w:sz w:val="20"/>
                <w:szCs w:val="20"/>
                <w:color w:val="auto"/>
              </w:rPr>
            </w:pPr>
            <w:r>
              <w:rPr>
                <w:rFonts w:ascii="Arial" w:cs="Arial" w:eastAsia="Arial" w:hAnsi="Arial"/>
                <w:sz w:val="18"/>
                <w:szCs w:val="18"/>
                <w:b w:val="1"/>
                <w:bCs w:val="1"/>
                <w:color w:val="auto"/>
                <w:w w:val="99"/>
              </w:rPr>
              <w:t>Conflict-Free</w:t>
            </w:r>
          </w:p>
        </w:tc>
        <w:tc>
          <w:tcPr>
            <w:tcW w:w="240" w:type="dxa"/>
            <w:vAlign w:val="bottom"/>
          </w:tcPr>
          <w:p>
            <w:pPr>
              <w:spacing w:after="0"/>
              <w:rPr>
                <w:sz w:val="24"/>
                <w:szCs w:val="24"/>
                <w:color w:val="auto"/>
              </w:rPr>
            </w:pPr>
          </w:p>
        </w:tc>
        <w:tc>
          <w:tcPr>
            <w:tcW w:w="5920" w:type="dxa"/>
            <w:vAlign w:val="bottom"/>
          </w:tcPr>
          <w:p>
            <w:pPr>
              <w:spacing w:after="0"/>
              <w:rPr>
                <w:sz w:val="24"/>
                <w:szCs w:val="24"/>
                <w:color w:val="auto"/>
              </w:rPr>
            </w:pPr>
          </w:p>
        </w:tc>
      </w:tr>
      <w:tr>
        <w:trPr>
          <w:trHeight w:val="234"/>
        </w:trPr>
        <w:tc>
          <w:tcPr>
            <w:tcW w:w="1300" w:type="dxa"/>
            <w:vAlign w:val="bottom"/>
          </w:tcPr>
          <w:p>
            <w:pPr>
              <w:ind w:left="420"/>
              <w:spacing w:after="0"/>
              <w:rPr>
                <w:sz w:val="20"/>
                <w:szCs w:val="20"/>
                <w:color w:val="auto"/>
              </w:rPr>
            </w:pPr>
            <w:r>
              <w:rPr>
                <w:rFonts w:ascii="Arial" w:cs="Arial" w:eastAsia="Arial" w:hAnsi="Arial"/>
                <w:sz w:val="18"/>
                <w:szCs w:val="18"/>
                <w:b w:val="1"/>
                <w:bCs w:val="1"/>
                <w:color w:val="auto"/>
              </w:rPr>
              <w:t>Metal</w:t>
            </w:r>
          </w:p>
        </w:tc>
        <w:tc>
          <w:tcPr>
            <w:tcW w:w="2380" w:type="dxa"/>
            <w:vAlign w:val="bottom"/>
          </w:tcPr>
          <w:p>
            <w:pPr>
              <w:ind w:left="320"/>
              <w:spacing w:after="0"/>
              <w:rPr>
                <w:sz w:val="20"/>
                <w:szCs w:val="20"/>
                <w:color w:val="auto"/>
              </w:rPr>
            </w:pPr>
            <w:r>
              <w:rPr>
                <w:rFonts w:ascii="Arial" w:cs="Arial" w:eastAsia="Arial" w:hAnsi="Arial"/>
                <w:sz w:val="18"/>
                <w:szCs w:val="18"/>
                <w:b w:val="1"/>
                <w:bCs w:val="1"/>
                <w:color w:val="auto"/>
              </w:rPr>
              <w:t>Official Smelter Name</w:t>
            </w:r>
          </w:p>
        </w:tc>
        <w:tc>
          <w:tcPr>
            <w:tcW w:w="1420" w:type="dxa"/>
            <w:vAlign w:val="bottom"/>
          </w:tcPr>
          <w:p>
            <w:pPr>
              <w:ind w:left="280"/>
              <w:spacing w:after="0"/>
              <w:rPr>
                <w:sz w:val="20"/>
                <w:szCs w:val="20"/>
                <w:color w:val="auto"/>
              </w:rPr>
            </w:pPr>
            <w:r>
              <w:rPr>
                <w:rFonts w:ascii="Arial" w:cs="Arial" w:eastAsia="Arial" w:hAnsi="Arial"/>
                <w:sz w:val="18"/>
                <w:szCs w:val="18"/>
                <w:b w:val="1"/>
                <w:bCs w:val="1"/>
                <w:color w:val="auto"/>
                <w:w w:val="97"/>
              </w:rPr>
              <w:t>Certifications</w:t>
            </w:r>
          </w:p>
        </w:tc>
        <w:tc>
          <w:tcPr>
            <w:tcW w:w="240" w:type="dxa"/>
            <w:vAlign w:val="bottom"/>
          </w:tcPr>
          <w:p>
            <w:pPr>
              <w:spacing w:after="0"/>
              <w:rPr>
                <w:sz w:val="20"/>
                <w:szCs w:val="20"/>
                <w:color w:val="auto"/>
              </w:rPr>
            </w:pPr>
          </w:p>
        </w:tc>
        <w:tc>
          <w:tcPr>
            <w:tcW w:w="5920" w:type="dxa"/>
            <w:vAlign w:val="bottom"/>
          </w:tcPr>
          <w:p>
            <w:pPr>
              <w:ind w:left="1960"/>
              <w:spacing w:after="0"/>
              <w:rPr>
                <w:sz w:val="20"/>
                <w:szCs w:val="20"/>
                <w:color w:val="auto"/>
              </w:rPr>
            </w:pPr>
            <w:r>
              <w:rPr>
                <w:rFonts w:ascii="Arial" w:cs="Arial" w:eastAsia="Arial" w:hAnsi="Arial"/>
                <w:sz w:val="18"/>
                <w:szCs w:val="18"/>
                <w:b w:val="1"/>
                <w:bCs w:val="1"/>
                <w:color w:val="auto"/>
              </w:rPr>
              <w:t>Mine Countries of Origin</w:t>
            </w:r>
          </w:p>
        </w:tc>
      </w:tr>
      <w:tr>
        <w:trPr>
          <w:trHeight w:val="27"/>
        </w:trPr>
        <w:tc>
          <w:tcPr>
            <w:tcW w:w="13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PT Timah Tbk Kundur</w:t>
            </w:r>
          </w:p>
        </w:tc>
        <w:tc>
          <w:tcPr>
            <w:tcW w:w="142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right w:val="single" w:sz="8" w:color="auto"/>
            </w:tcBorders>
            <w:shd w:val="clear" w:color="auto" w:fill="CCCCCC"/>
          </w:tcPr>
          <w:p>
            <w:pPr>
              <w:spacing w:after="0"/>
              <w:rPr>
                <w:sz w:val="19"/>
                <w:szCs w:val="19"/>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Myanmar, Cambodia, Malaysia, Kazakhstan, Portugal, Austria, Mongolia,</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Luxembourg, Guyana, Brazil, Korea, Republic of, Chile, Laos, Colombia,</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2"/>
              </w:rPr>
              <w:t>Ecuador, Argentina, Hungary, Japan, India, Canada, Belgium, Namibia, Taiwan,</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7"/>
              </w:rPr>
              <w:t>Peru, Ethiopia, Germany, Russian Federation, Viet Nam, Singapore, United</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States, Egypt, Sierra Leone, Madagascar, Ivory Coast, Bolivia, Thailand,</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Netherlands, Ireland, China, Slovakia, France, Nigeria, United Kingdom,</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8"/>
              </w:rPr>
              <w:t>Switzerland, Spain, Djibouti, Czech Republic, Zimbabwe, Suriname, Israel,</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2"/>
                <w:szCs w:val="22"/>
                <w:color w:val="auto"/>
              </w:rPr>
            </w:pPr>
          </w:p>
        </w:tc>
        <w:tc>
          <w:tcPr>
            <w:tcW w:w="1420" w:type="dxa"/>
            <w:vAlign w:val="bottom"/>
            <w:tcBorders>
              <w:bottom w:val="single" w:sz="8" w:color="CCCCCC"/>
            </w:tcBorders>
            <w:shd w:val="clear" w:color="auto" w:fill="CCCCCC"/>
          </w:tcPr>
          <w:p>
            <w:pPr>
              <w:spacing w:after="0"/>
              <w:rPr>
                <w:sz w:val="22"/>
                <w:szCs w:val="22"/>
                <w:color w:val="auto"/>
              </w:rPr>
            </w:pPr>
          </w:p>
        </w:tc>
        <w:tc>
          <w:tcPr>
            <w:tcW w:w="24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Australia, Indonesia, Estonia</w:t>
            </w: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Tin</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PT Timah Tbk Mentok</w:t>
            </w:r>
          </w:p>
        </w:tc>
        <w:tc>
          <w:tcPr>
            <w:tcW w:w="1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top w:val="single" w:sz="8" w:color="auto"/>
              <w:right w:val="single" w:sz="8" w:color="auto"/>
            </w:tcBorders>
          </w:tcPr>
          <w:p>
            <w:pPr>
              <w:spacing w:after="0"/>
              <w:rPr>
                <w:sz w:val="19"/>
                <w:szCs w:val="19"/>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Myanmar, Cambodia, Malaysia, Kazakhstan, Portugal, Mongolia, Austria,</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Luxembourg, Guyana, Korea, Republic of, Brazil, Chile, Laos, Ecuador,</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Colombia, Argentina, Hungary, Japan, India, Canada, Belgium, Namibia,</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Taiwan, Peru, Germany, Ethiopia, Russian Federation, Viet Nam, Singapore,</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United States, Egypt, Sierra Leone, Madagascar, Ivory Coast, Thailand, Bolivia,</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Netherlands, Ireland, China, Slovakia, France, Nigeria, United Kingdom,</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Switzerland, Spain, Djibouti, Czech Republic, Zimbabwe, Suriname, Israel,</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Australia, Indonesia, Estonia</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Resind Industria e Comercio</w:t>
            </w:r>
          </w:p>
        </w:tc>
        <w:tc>
          <w:tcPr>
            <w:tcW w:w="142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right w:val="single" w:sz="8" w:color="auto"/>
            </w:tcBorders>
            <w:shd w:val="clear" w:color="auto" w:fill="CCCCCC"/>
          </w:tcPr>
          <w:p>
            <w:pPr>
              <w:spacing w:after="0"/>
              <w:rPr>
                <w:sz w:val="19"/>
                <w:szCs w:val="19"/>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No known country of origin</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Ltda.</w:t>
            </w:r>
          </w:p>
        </w:tc>
        <w:tc>
          <w:tcPr>
            <w:tcW w:w="1420" w:type="dxa"/>
            <w:vAlign w:val="bottom"/>
            <w:tcBorders>
              <w:bottom w:val="single" w:sz="8" w:color="CCCCCC"/>
            </w:tcBorders>
            <w:shd w:val="clear" w:color="auto" w:fill="CCCCCC"/>
          </w:tcPr>
          <w:p>
            <w:pPr>
              <w:spacing w:after="0"/>
              <w:rPr>
                <w:sz w:val="22"/>
                <w:szCs w:val="22"/>
                <w:color w:val="auto"/>
              </w:rPr>
            </w:pPr>
          </w:p>
        </w:tc>
        <w:tc>
          <w:tcPr>
            <w:tcW w:w="24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2"/>
                <w:szCs w:val="22"/>
                <w:color w:val="auto"/>
              </w:rPr>
            </w:pPr>
          </w:p>
        </w:tc>
      </w:tr>
      <w:tr>
        <w:trPr>
          <w:trHeight w:val="237"/>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Tin</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Rui Da Hung</w:t>
            </w:r>
          </w:p>
        </w:tc>
        <w:tc>
          <w:tcPr>
            <w:tcW w:w="1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top w:val="single" w:sz="8" w:color="auto"/>
              <w:right w:val="single" w:sz="8" w:color="auto"/>
            </w:tcBorders>
          </w:tcPr>
          <w:p>
            <w:pPr>
              <w:spacing w:after="0"/>
              <w:rPr>
                <w:sz w:val="20"/>
                <w:szCs w:val="20"/>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Japan, China, Taiwan, Brazil</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Soft Metais Ltda.</w:t>
            </w:r>
          </w:p>
        </w:tc>
        <w:tc>
          <w:tcPr>
            <w:tcW w:w="142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right w:val="single" w:sz="8" w:color="auto"/>
            </w:tcBorders>
            <w:shd w:val="clear" w:color="auto" w:fill="CCCCCC"/>
          </w:tcPr>
          <w:p>
            <w:pPr>
              <w:spacing w:after="0"/>
              <w:rPr>
                <w:sz w:val="19"/>
                <w:szCs w:val="19"/>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Myanmar, Cambodia, Malaysia, Kazakhstan, Portugal, Austria, Mongolia,</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Luxembourg, Guyana, Korea, Republic of, Brazil, Chile, Laos, Colombia,</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2"/>
              </w:rPr>
              <w:t>Ecuador, Argentina, Hungary, Japan, India, Canada, Belgium, Namibia, Taiwan,</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7"/>
              </w:rPr>
              <w:t>Peru, Germany, Ethiopia, Russian Federation, Singapore, Viet Nam, United</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States, Egypt, Madagascar, Sierra Leone, Ivory Coast, Thailand, Bolivia,</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Netherlands, Ireland, China, Slovakia, Nigeria, France, United Kingdom,</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5"/>
              </w:rPr>
              <w:t>Switzerland, Djibouti, Czech Republic, Zimbabwe, Suriname, Israel, Australia,</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2"/>
                <w:szCs w:val="22"/>
                <w:color w:val="auto"/>
              </w:rPr>
            </w:pPr>
          </w:p>
        </w:tc>
        <w:tc>
          <w:tcPr>
            <w:tcW w:w="1420" w:type="dxa"/>
            <w:vAlign w:val="bottom"/>
            <w:tcBorders>
              <w:bottom w:val="single" w:sz="8" w:color="CCCCCC"/>
            </w:tcBorders>
            <w:shd w:val="clear" w:color="auto" w:fill="CCCCCC"/>
          </w:tcPr>
          <w:p>
            <w:pPr>
              <w:spacing w:after="0"/>
              <w:rPr>
                <w:sz w:val="22"/>
                <w:szCs w:val="22"/>
                <w:color w:val="auto"/>
              </w:rPr>
            </w:pPr>
          </w:p>
        </w:tc>
        <w:tc>
          <w:tcPr>
            <w:tcW w:w="24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Estonia, Indonesia</w:t>
            </w:r>
          </w:p>
        </w:tc>
      </w:tr>
      <w:tr>
        <w:trPr>
          <w:trHeight w:val="237"/>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Tin</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Super Ligas</w:t>
            </w:r>
          </w:p>
        </w:tc>
        <w:tc>
          <w:tcPr>
            <w:tcW w:w="1420" w:type="dxa"/>
            <w:vAlign w:val="bottom"/>
            <w:tcBorders>
              <w:top w:val="single" w:sz="8" w:color="auto"/>
            </w:tcBorders>
          </w:tcPr>
          <w:p>
            <w:pPr>
              <w:spacing w:after="0"/>
              <w:rPr>
                <w:sz w:val="20"/>
                <w:szCs w:val="20"/>
                <w:color w:val="auto"/>
              </w:rPr>
            </w:pPr>
          </w:p>
        </w:tc>
        <w:tc>
          <w:tcPr>
            <w:tcW w:w="240" w:type="dxa"/>
            <w:vAlign w:val="bottom"/>
            <w:tcBorders>
              <w:top w:val="single" w:sz="8" w:color="auto"/>
              <w:right w:val="single" w:sz="8" w:color="auto"/>
            </w:tcBorders>
          </w:tcPr>
          <w:p>
            <w:pPr>
              <w:spacing w:after="0"/>
              <w:rPr>
                <w:sz w:val="20"/>
                <w:szCs w:val="20"/>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No known country of origin</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Thai Nguyen Mining and</w:t>
            </w:r>
          </w:p>
        </w:tc>
        <w:tc>
          <w:tcPr>
            <w:tcW w:w="142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right w:val="single" w:sz="8" w:color="auto"/>
            </w:tcBorders>
            <w:shd w:val="clear" w:color="auto" w:fill="CCCCCC"/>
          </w:tcPr>
          <w:p>
            <w:pPr>
              <w:spacing w:after="0"/>
              <w:rPr>
                <w:sz w:val="19"/>
                <w:szCs w:val="19"/>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No known country of origin</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Metallurgy Co., Ltd.</w:t>
            </w:r>
          </w:p>
        </w:tc>
        <w:tc>
          <w:tcPr>
            <w:tcW w:w="1420" w:type="dxa"/>
            <w:vAlign w:val="bottom"/>
            <w:tcBorders>
              <w:bottom w:val="single" w:sz="8" w:color="CCCCCC"/>
            </w:tcBorders>
            <w:shd w:val="clear" w:color="auto" w:fill="CCCCCC"/>
          </w:tcPr>
          <w:p>
            <w:pPr>
              <w:spacing w:after="0"/>
              <w:rPr>
                <w:sz w:val="22"/>
                <w:szCs w:val="22"/>
                <w:color w:val="auto"/>
              </w:rPr>
            </w:pPr>
          </w:p>
        </w:tc>
        <w:tc>
          <w:tcPr>
            <w:tcW w:w="24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2"/>
                <w:szCs w:val="22"/>
                <w:color w:val="auto"/>
              </w:rPr>
            </w:pPr>
          </w:p>
        </w:tc>
      </w:tr>
      <w:tr>
        <w:trPr>
          <w:trHeight w:val="237"/>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Tin</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Tin Technology &amp; Refining</w:t>
            </w:r>
          </w:p>
        </w:tc>
        <w:tc>
          <w:tcPr>
            <w:tcW w:w="1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top w:val="single" w:sz="8" w:color="auto"/>
              <w:right w:val="single" w:sz="8" w:color="auto"/>
            </w:tcBorders>
          </w:tcPr>
          <w:p>
            <w:pPr>
              <w:spacing w:after="0"/>
              <w:rPr>
                <w:sz w:val="20"/>
                <w:szCs w:val="20"/>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No known country of origin</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Tuyen Quang Non-Ferrous</w:t>
            </w:r>
          </w:p>
        </w:tc>
        <w:tc>
          <w:tcPr>
            <w:tcW w:w="1420" w:type="dxa"/>
            <w:vAlign w:val="bottom"/>
            <w:shd w:val="clear" w:color="auto" w:fill="CCCCCC"/>
          </w:tcPr>
          <w:p>
            <w:pPr>
              <w:spacing w:after="0"/>
              <w:rPr>
                <w:sz w:val="19"/>
                <w:szCs w:val="19"/>
                <w:color w:val="auto"/>
              </w:rPr>
            </w:pPr>
          </w:p>
        </w:tc>
        <w:tc>
          <w:tcPr>
            <w:tcW w:w="240" w:type="dxa"/>
            <w:vAlign w:val="bottom"/>
            <w:tcBorders>
              <w:right w:val="single" w:sz="8" w:color="auto"/>
            </w:tcBorders>
            <w:shd w:val="clear" w:color="auto" w:fill="CCCCCC"/>
          </w:tcPr>
          <w:p>
            <w:pPr>
              <w:spacing w:after="0"/>
              <w:rPr>
                <w:sz w:val="19"/>
                <w:szCs w:val="19"/>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Viet Nam, Indonesia</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Metals Joint Stock Company</w:t>
            </w:r>
          </w:p>
        </w:tc>
        <w:tc>
          <w:tcPr>
            <w:tcW w:w="1420" w:type="dxa"/>
            <w:vAlign w:val="bottom"/>
            <w:tcBorders>
              <w:bottom w:val="single" w:sz="8" w:color="CCCCCC"/>
            </w:tcBorders>
            <w:shd w:val="clear" w:color="auto" w:fill="CCCCCC"/>
          </w:tcPr>
          <w:p>
            <w:pPr>
              <w:spacing w:after="0"/>
              <w:rPr>
                <w:sz w:val="22"/>
                <w:szCs w:val="22"/>
                <w:color w:val="auto"/>
              </w:rPr>
            </w:pPr>
          </w:p>
        </w:tc>
        <w:tc>
          <w:tcPr>
            <w:tcW w:w="24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2"/>
                <w:szCs w:val="22"/>
                <w:color w:val="auto"/>
              </w:rPr>
            </w:pP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Tin</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White Solder Metalurgia e</w:t>
            </w:r>
          </w:p>
        </w:tc>
        <w:tc>
          <w:tcPr>
            <w:tcW w:w="1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top w:val="single" w:sz="8" w:color="auto"/>
              <w:right w:val="single" w:sz="8" w:color="auto"/>
            </w:tcBorders>
          </w:tcPr>
          <w:p>
            <w:pPr>
              <w:spacing w:after="0"/>
              <w:rPr>
                <w:sz w:val="19"/>
                <w:szCs w:val="19"/>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China, Brazil, Thailand, Peru, Germany</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Mineracao Ltda.</w:t>
            </w:r>
          </w:p>
        </w:tc>
        <w:tc>
          <w:tcPr>
            <w:tcW w:w="14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1"/>
              </w:rPr>
              <w:t>Yunnan Chengfeng Non-ferrous</w:t>
            </w:r>
          </w:p>
        </w:tc>
        <w:tc>
          <w:tcPr>
            <w:tcW w:w="142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right w:val="single" w:sz="8" w:color="auto"/>
            </w:tcBorders>
            <w:shd w:val="clear" w:color="auto" w:fill="CCCCCC"/>
          </w:tcPr>
          <w:p>
            <w:pPr>
              <w:spacing w:after="0"/>
              <w:rPr>
                <w:sz w:val="19"/>
                <w:szCs w:val="19"/>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Recycle/Scrap, Singapore, China</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Metals Co., Ltd.</w:t>
            </w:r>
          </w:p>
        </w:tc>
        <w:tc>
          <w:tcPr>
            <w:tcW w:w="1420" w:type="dxa"/>
            <w:vAlign w:val="bottom"/>
            <w:tcBorders>
              <w:bottom w:val="single" w:sz="8" w:color="CCCCCC"/>
            </w:tcBorders>
            <w:shd w:val="clear" w:color="auto" w:fill="CCCCCC"/>
          </w:tcPr>
          <w:p>
            <w:pPr>
              <w:spacing w:after="0"/>
              <w:rPr>
                <w:sz w:val="22"/>
                <w:szCs w:val="22"/>
                <w:color w:val="auto"/>
              </w:rPr>
            </w:pPr>
          </w:p>
        </w:tc>
        <w:tc>
          <w:tcPr>
            <w:tcW w:w="24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2"/>
                <w:szCs w:val="22"/>
                <w:color w:val="auto"/>
              </w:rPr>
            </w:pP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Tin</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8"/>
              </w:rPr>
              <w:t>Yunnan Tin Company Limited</w:t>
            </w:r>
          </w:p>
        </w:tc>
        <w:tc>
          <w:tcPr>
            <w:tcW w:w="1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top w:val="single" w:sz="8" w:color="auto"/>
              <w:right w:val="single" w:sz="8" w:color="auto"/>
            </w:tcBorders>
          </w:tcPr>
          <w:p>
            <w:pPr>
              <w:spacing w:after="0"/>
              <w:rPr>
                <w:sz w:val="19"/>
                <w:szCs w:val="19"/>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9"/>
              </w:rPr>
              <w:t>Myanmar, Hong Kong, United States, Malaysia, Bolivia, Canada, Belgium,</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 Brazil, Australia, Peru, Ethiopia, Germany, Indonesia</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Yunnan Yunfan Non-ferrous</w:t>
            </w:r>
          </w:p>
        </w:tc>
        <w:tc>
          <w:tcPr>
            <w:tcW w:w="142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right w:val="single" w:sz="8" w:color="auto"/>
            </w:tcBorders>
            <w:shd w:val="clear" w:color="auto" w:fill="CCCCCC"/>
          </w:tcPr>
          <w:p>
            <w:pPr>
              <w:spacing w:after="0"/>
              <w:rPr>
                <w:sz w:val="19"/>
                <w:szCs w:val="19"/>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No known country of origin</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Metals Co., Ltd.</w:t>
            </w:r>
          </w:p>
        </w:tc>
        <w:tc>
          <w:tcPr>
            <w:tcW w:w="1420" w:type="dxa"/>
            <w:vAlign w:val="bottom"/>
            <w:tcBorders>
              <w:bottom w:val="single" w:sz="8" w:color="CCCCCC"/>
            </w:tcBorders>
            <w:shd w:val="clear" w:color="auto" w:fill="CCCCCC"/>
          </w:tcPr>
          <w:p>
            <w:pPr>
              <w:spacing w:after="0"/>
              <w:rPr>
                <w:sz w:val="22"/>
                <w:szCs w:val="22"/>
                <w:color w:val="auto"/>
              </w:rPr>
            </w:pPr>
          </w:p>
        </w:tc>
        <w:tc>
          <w:tcPr>
            <w:tcW w:w="24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2"/>
                <w:szCs w:val="22"/>
                <w:color w:val="auto"/>
              </w:rPr>
            </w:pPr>
          </w:p>
        </w:tc>
      </w:tr>
      <w:tr>
        <w:trPr>
          <w:trHeight w:val="237"/>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ACL Metais Eireli</w:t>
            </w:r>
          </w:p>
        </w:tc>
        <w:tc>
          <w:tcPr>
            <w:tcW w:w="1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top w:val="single" w:sz="8" w:color="auto"/>
              <w:right w:val="single" w:sz="8" w:color="auto"/>
            </w:tcBorders>
          </w:tcPr>
          <w:p>
            <w:pPr>
              <w:spacing w:after="0"/>
              <w:rPr>
                <w:sz w:val="20"/>
                <w:szCs w:val="20"/>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No known country of origin</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Tungsten</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5"/>
              </w:rPr>
              <w:t>Albasteel Industria e Comercio</w:t>
            </w:r>
          </w:p>
        </w:tc>
        <w:tc>
          <w:tcPr>
            <w:tcW w:w="142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 - Active</w:t>
            </w:r>
          </w:p>
        </w:tc>
        <w:tc>
          <w:tcPr>
            <w:tcW w:w="240" w:type="dxa"/>
            <w:vAlign w:val="bottom"/>
            <w:tcBorders>
              <w:right w:val="single" w:sz="8" w:color="auto"/>
            </w:tcBorders>
            <w:shd w:val="clear" w:color="auto" w:fill="CCCCCC"/>
          </w:tcPr>
          <w:p>
            <w:pPr>
              <w:spacing w:after="0"/>
              <w:rPr>
                <w:sz w:val="19"/>
                <w:szCs w:val="19"/>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No known country of origin</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de Ligas Para Fundicao Ltd.</w:t>
            </w:r>
          </w:p>
        </w:tc>
        <w:tc>
          <w:tcPr>
            <w:tcW w:w="1420" w:type="dxa"/>
            <w:vAlign w:val="bottom"/>
            <w:tcBorders>
              <w:bottom w:val="single" w:sz="8" w:color="CCCCCC"/>
            </w:tcBorders>
            <w:shd w:val="clear" w:color="auto" w:fill="CCCCCC"/>
          </w:tcPr>
          <w:p>
            <w:pPr>
              <w:spacing w:after="0"/>
              <w:rPr>
                <w:sz w:val="22"/>
                <w:szCs w:val="22"/>
                <w:color w:val="auto"/>
              </w:rPr>
            </w:pPr>
          </w:p>
        </w:tc>
        <w:tc>
          <w:tcPr>
            <w:tcW w:w="24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2"/>
                <w:szCs w:val="22"/>
                <w:color w:val="auto"/>
              </w:rPr>
            </w:pPr>
          </w:p>
        </w:tc>
      </w:tr>
      <w:tr>
        <w:trPr>
          <w:trHeight w:val="520"/>
        </w:trPr>
        <w:tc>
          <w:tcPr>
            <w:tcW w:w="1300" w:type="dxa"/>
            <w:vAlign w:val="bottom"/>
            <w:tcBorders>
              <w:top w:val="single" w:sz="8" w:color="auto"/>
            </w:tcBorders>
          </w:tcPr>
          <w:p>
            <w:pPr>
              <w:spacing w:after="0"/>
              <w:rPr>
                <w:sz w:val="24"/>
                <w:szCs w:val="24"/>
                <w:color w:val="auto"/>
              </w:rPr>
            </w:pPr>
          </w:p>
        </w:tc>
        <w:tc>
          <w:tcPr>
            <w:tcW w:w="23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6160" w:type="dxa"/>
            <w:vAlign w:val="bottom"/>
            <w:tcBorders>
              <w:top w:val="single" w:sz="8" w:color="auto"/>
            </w:tcBorders>
            <w:gridSpan w:val="2"/>
          </w:tcPr>
          <w:p>
            <w:pPr>
              <w:jc w:val="right"/>
              <w:ind w:right="5090"/>
              <w:spacing w:after="0"/>
              <w:rPr>
                <w:sz w:val="20"/>
                <w:szCs w:val="20"/>
                <w:color w:val="auto"/>
              </w:rPr>
            </w:pPr>
            <w:r>
              <w:rPr>
                <w:rFonts w:ascii="Arial" w:cs="Arial" w:eastAsia="Arial" w:hAnsi="Arial"/>
                <w:sz w:val="18"/>
                <w:szCs w:val="18"/>
                <w:color w:val="auto"/>
                <w:w w:val="98"/>
              </w:rPr>
              <w:t>Annex I - 12</w:t>
            </w:r>
          </w:p>
        </w:tc>
      </w:tr>
    </w:tbl>
    <w:p>
      <w:pPr>
        <w:sectPr>
          <w:pgSz w:w="11900" w:h="16838" w:orient="portrait"/>
          <w:cols w:equalWidth="0" w:num="1">
            <w:col w:w="11260"/>
          </w:cols>
          <w:pgMar w:left="320" w:top="121" w:right="319" w:bottom="1440" w:gutter="0" w:footer="0" w:header="0"/>
        </w:sectPr>
      </w:pPr>
    </w:p>
    <w:bookmarkStart w:id="19" w:name="page20"/>
    <w:bookmarkEnd w:id="1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920" w:type="dxa"/>
            <w:vAlign w:val="bottom"/>
          </w:tcPr>
          <w:p>
            <w:pPr>
              <w:jc w:val="right"/>
              <w:spacing w:after="0"/>
              <w:rPr>
                <w:sz w:val="20"/>
                <w:szCs w:val="20"/>
                <w:color w:val="auto"/>
              </w:rPr>
            </w:pPr>
            <w:r>
              <w:rPr>
                <w:rFonts w:ascii="Arial" w:cs="Arial" w:eastAsia="Arial" w:hAnsi="Arial"/>
                <w:sz w:val="18"/>
                <w:szCs w:val="18"/>
                <w:b w:val="1"/>
                <w:bCs w:val="1"/>
                <w:color w:val="auto"/>
              </w:rPr>
              <w:t>Exhibit 1.01</w:t>
            </w:r>
          </w:p>
        </w:tc>
      </w:tr>
      <w:tr>
        <w:trPr>
          <w:trHeight w:val="234"/>
        </w:trPr>
        <w:tc>
          <w:tcPr>
            <w:tcW w:w="13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920" w:type="dxa"/>
            <w:vAlign w:val="bottom"/>
          </w:tcPr>
          <w:p>
            <w:pPr>
              <w:jc w:val="right"/>
              <w:spacing w:after="0"/>
              <w:rPr>
                <w:sz w:val="20"/>
                <w:szCs w:val="20"/>
                <w:color w:val="auto"/>
              </w:rPr>
            </w:pPr>
            <w:r>
              <w:rPr>
                <w:rFonts w:ascii="Arial" w:cs="Arial" w:eastAsia="Arial" w:hAnsi="Arial"/>
                <w:sz w:val="18"/>
                <w:szCs w:val="18"/>
                <w:b w:val="1"/>
                <w:bCs w:val="1"/>
                <w:color w:val="auto"/>
              </w:rPr>
              <w:t>Annex I</w:t>
            </w:r>
          </w:p>
        </w:tc>
      </w:tr>
      <w:tr>
        <w:trPr>
          <w:trHeight w:val="589"/>
        </w:trPr>
        <w:tc>
          <w:tcPr>
            <w:tcW w:w="1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20" w:type="dxa"/>
            <w:vAlign w:val="bottom"/>
          </w:tcPr>
          <w:p>
            <w:pPr>
              <w:ind w:left="300"/>
              <w:spacing w:after="0"/>
              <w:rPr>
                <w:sz w:val="20"/>
                <w:szCs w:val="20"/>
                <w:color w:val="auto"/>
              </w:rPr>
            </w:pPr>
            <w:r>
              <w:rPr>
                <w:rFonts w:ascii="Arial" w:cs="Arial" w:eastAsia="Arial" w:hAnsi="Arial"/>
                <w:sz w:val="18"/>
                <w:szCs w:val="18"/>
                <w:b w:val="1"/>
                <w:bCs w:val="1"/>
                <w:color w:val="auto"/>
                <w:w w:val="99"/>
              </w:rPr>
              <w:t>Conflict-Free</w:t>
            </w:r>
          </w:p>
        </w:tc>
        <w:tc>
          <w:tcPr>
            <w:tcW w:w="240" w:type="dxa"/>
            <w:vAlign w:val="bottom"/>
          </w:tcPr>
          <w:p>
            <w:pPr>
              <w:spacing w:after="0"/>
              <w:rPr>
                <w:sz w:val="24"/>
                <w:szCs w:val="24"/>
                <w:color w:val="auto"/>
              </w:rPr>
            </w:pPr>
          </w:p>
        </w:tc>
        <w:tc>
          <w:tcPr>
            <w:tcW w:w="5920" w:type="dxa"/>
            <w:vAlign w:val="bottom"/>
          </w:tcPr>
          <w:p>
            <w:pPr>
              <w:spacing w:after="0"/>
              <w:rPr>
                <w:sz w:val="24"/>
                <w:szCs w:val="24"/>
                <w:color w:val="auto"/>
              </w:rPr>
            </w:pPr>
          </w:p>
        </w:tc>
      </w:tr>
      <w:tr>
        <w:trPr>
          <w:trHeight w:val="234"/>
        </w:trPr>
        <w:tc>
          <w:tcPr>
            <w:tcW w:w="1300" w:type="dxa"/>
            <w:vAlign w:val="bottom"/>
          </w:tcPr>
          <w:p>
            <w:pPr>
              <w:ind w:left="420"/>
              <w:spacing w:after="0"/>
              <w:rPr>
                <w:sz w:val="20"/>
                <w:szCs w:val="20"/>
                <w:color w:val="auto"/>
              </w:rPr>
            </w:pPr>
            <w:r>
              <w:rPr>
                <w:rFonts w:ascii="Arial" w:cs="Arial" w:eastAsia="Arial" w:hAnsi="Arial"/>
                <w:sz w:val="18"/>
                <w:szCs w:val="18"/>
                <w:b w:val="1"/>
                <w:bCs w:val="1"/>
                <w:color w:val="auto"/>
              </w:rPr>
              <w:t>Metal</w:t>
            </w:r>
          </w:p>
        </w:tc>
        <w:tc>
          <w:tcPr>
            <w:tcW w:w="2380" w:type="dxa"/>
            <w:vAlign w:val="bottom"/>
          </w:tcPr>
          <w:p>
            <w:pPr>
              <w:ind w:left="320"/>
              <w:spacing w:after="0"/>
              <w:rPr>
                <w:sz w:val="20"/>
                <w:szCs w:val="20"/>
                <w:color w:val="auto"/>
              </w:rPr>
            </w:pPr>
            <w:r>
              <w:rPr>
                <w:rFonts w:ascii="Arial" w:cs="Arial" w:eastAsia="Arial" w:hAnsi="Arial"/>
                <w:sz w:val="18"/>
                <w:szCs w:val="18"/>
                <w:b w:val="1"/>
                <w:bCs w:val="1"/>
                <w:color w:val="auto"/>
              </w:rPr>
              <w:t>Official Smelter Name</w:t>
            </w:r>
          </w:p>
        </w:tc>
        <w:tc>
          <w:tcPr>
            <w:tcW w:w="1420" w:type="dxa"/>
            <w:vAlign w:val="bottom"/>
          </w:tcPr>
          <w:p>
            <w:pPr>
              <w:ind w:left="280"/>
              <w:spacing w:after="0"/>
              <w:rPr>
                <w:sz w:val="20"/>
                <w:szCs w:val="20"/>
                <w:color w:val="auto"/>
              </w:rPr>
            </w:pPr>
            <w:r>
              <w:rPr>
                <w:rFonts w:ascii="Arial" w:cs="Arial" w:eastAsia="Arial" w:hAnsi="Arial"/>
                <w:sz w:val="18"/>
                <w:szCs w:val="18"/>
                <w:b w:val="1"/>
                <w:bCs w:val="1"/>
                <w:color w:val="auto"/>
                <w:w w:val="97"/>
              </w:rPr>
              <w:t>Certifications</w:t>
            </w:r>
          </w:p>
        </w:tc>
        <w:tc>
          <w:tcPr>
            <w:tcW w:w="240" w:type="dxa"/>
            <w:vAlign w:val="bottom"/>
          </w:tcPr>
          <w:p>
            <w:pPr>
              <w:spacing w:after="0"/>
              <w:rPr>
                <w:sz w:val="20"/>
                <w:szCs w:val="20"/>
                <w:color w:val="auto"/>
              </w:rPr>
            </w:pPr>
          </w:p>
        </w:tc>
        <w:tc>
          <w:tcPr>
            <w:tcW w:w="5920" w:type="dxa"/>
            <w:vAlign w:val="bottom"/>
          </w:tcPr>
          <w:p>
            <w:pPr>
              <w:ind w:left="1960"/>
              <w:spacing w:after="0"/>
              <w:rPr>
                <w:sz w:val="20"/>
                <w:szCs w:val="20"/>
                <w:color w:val="auto"/>
              </w:rPr>
            </w:pPr>
            <w:r>
              <w:rPr>
                <w:rFonts w:ascii="Arial" w:cs="Arial" w:eastAsia="Arial" w:hAnsi="Arial"/>
                <w:sz w:val="18"/>
                <w:szCs w:val="18"/>
                <w:b w:val="1"/>
                <w:bCs w:val="1"/>
                <w:color w:val="auto"/>
              </w:rPr>
              <w:t>Mine Countries of Origin</w:t>
            </w:r>
          </w:p>
        </w:tc>
      </w:tr>
      <w:tr>
        <w:trPr>
          <w:trHeight w:val="27"/>
        </w:trPr>
        <w:tc>
          <w:tcPr>
            <w:tcW w:w="13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Chenzhou Diamond Tungsten</w:t>
            </w:r>
          </w:p>
        </w:tc>
        <w:tc>
          <w:tcPr>
            <w:tcW w:w="1420" w:type="dxa"/>
            <w:vAlign w:val="bottom"/>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right w:val="single" w:sz="8" w:color="auto"/>
            </w:tcBorders>
          </w:tcPr>
          <w:p>
            <w:pPr>
              <w:spacing w:after="0"/>
              <w:rPr>
                <w:sz w:val="19"/>
                <w:szCs w:val="19"/>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Myanmar, Cambodia, Malaysia, Kazakhstan, Portugal, Austria, Mongolia,</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Products Co., Ltd.</w:t>
            </w: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Luxembourg, Korea, Republic of, Guyana, Brazil, Chile, Laos, Colombia,</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Ecuador, Argentina, Hungary, Japan, India, Canada, Belgium, Namibia, Taiwan,</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Peru, Ethiopia, Germany, Russian Federation, Singapore, Viet Nam, United</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States, Egypt, Madagascar, Sierra Leone, Ivory Coast, Thailand, Bolivia,</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Netherlands, Ireland, China, Slovakia, France, Nigeria, United Kingdom,</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Switzerland, Spain, Djibouti, Czech Republic, Zimbabwe, Suriname, Israel,</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Australia, Estonia, Indonesia</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68"/>
        </w:trPr>
        <w:tc>
          <w:tcPr>
            <w:tcW w:w="1300" w:type="dxa"/>
            <w:vAlign w:val="bottom"/>
            <w:tcBorders>
              <w:left w:val="single" w:sz="8" w:color="auto"/>
              <w:bottom w:val="single" w:sz="8" w:color="CCCCCC"/>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Tungsten</w:t>
            </w: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China Molybdenum Co., Ltd.</w:t>
            </w:r>
          </w:p>
        </w:tc>
        <w:tc>
          <w:tcPr>
            <w:tcW w:w="1420" w:type="dxa"/>
            <w:vAlign w:val="bottom"/>
            <w:tcBorders>
              <w:bottom w:val="single" w:sz="8" w:color="CCCCCC"/>
            </w:tcBorders>
            <w:shd w:val="clear" w:color="auto" w:fill="CCCCCC"/>
          </w:tcPr>
          <w:p>
            <w:pPr>
              <w:spacing w:after="0"/>
              <w:rPr>
                <w:sz w:val="22"/>
                <w:szCs w:val="22"/>
                <w:color w:val="auto"/>
              </w:rPr>
            </w:pPr>
          </w:p>
        </w:tc>
        <w:tc>
          <w:tcPr>
            <w:tcW w:w="24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No known country of origin</w:t>
            </w: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9"/>
              </w:rPr>
              <w:t>CNMC (Guangxi) PGMA Co.,</w:t>
            </w:r>
          </w:p>
        </w:tc>
        <w:tc>
          <w:tcPr>
            <w:tcW w:w="1420" w:type="dxa"/>
            <w:vAlign w:val="bottom"/>
            <w:tcBorders>
              <w:top w:val="single" w:sz="8" w:color="auto"/>
            </w:tcBorders>
          </w:tcPr>
          <w:p>
            <w:pPr>
              <w:spacing w:after="0"/>
              <w:rPr>
                <w:sz w:val="19"/>
                <w:szCs w:val="19"/>
                <w:color w:val="auto"/>
              </w:rPr>
            </w:pPr>
          </w:p>
        </w:tc>
        <w:tc>
          <w:tcPr>
            <w:tcW w:w="240" w:type="dxa"/>
            <w:vAlign w:val="bottom"/>
            <w:tcBorders>
              <w:top w:val="single" w:sz="8" w:color="auto"/>
              <w:right w:val="single" w:sz="8" w:color="auto"/>
            </w:tcBorders>
          </w:tcPr>
          <w:p>
            <w:pPr>
              <w:spacing w:after="0"/>
              <w:rPr>
                <w:sz w:val="19"/>
                <w:szCs w:val="19"/>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No known country of origin</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Ltd.</w:t>
            </w:r>
          </w:p>
        </w:tc>
        <w:tc>
          <w:tcPr>
            <w:tcW w:w="14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68"/>
        </w:trPr>
        <w:tc>
          <w:tcPr>
            <w:tcW w:w="1300" w:type="dxa"/>
            <w:vAlign w:val="bottom"/>
            <w:tcBorders>
              <w:left w:val="single" w:sz="8" w:color="auto"/>
              <w:bottom w:val="single" w:sz="8" w:color="CCCCCC"/>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Tungsten</w:t>
            </w: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CP Metals Inc.</w:t>
            </w:r>
          </w:p>
        </w:tc>
        <w:tc>
          <w:tcPr>
            <w:tcW w:w="142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RMAP - Active</w:t>
            </w:r>
          </w:p>
        </w:tc>
        <w:tc>
          <w:tcPr>
            <w:tcW w:w="24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No known country of origin</w:t>
            </w: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6"/>
              </w:rPr>
              <w:t>Fujian Ganmin RareMetal Co.,</w:t>
            </w:r>
          </w:p>
        </w:tc>
        <w:tc>
          <w:tcPr>
            <w:tcW w:w="1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top w:val="single" w:sz="8" w:color="auto"/>
              <w:right w:val="single" w:sz="8" w:color="auto"/>
            </w:tcBorders>
          </w:tcPr>
          <w:p>
            <w:pPr>
              <w:spacing w:after="0"/>
              <w:rPr>
                <w:sz w:val="19"/>
                <w:szCs w:val="19"/>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No known country of origin</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Ltd.</w:t>
            </w:r>
          </w:p>
        </w:tc>
        <w:tc>
          <w:tcPr>
            <w:tcW w:w="14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Tungsten</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2"/>
              </w:rPr>
              <w:t>Fujian Jinxin Tungsten Co., Ltd.</w:t>
            </w:r>
          </w:p>
        </w:tc>
        <w:tc>
          <w:tcPr>
            <w:tcW w:w="142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right w:val="single" w:sz="8" w:color="auto"/>
            </w:tcBorders>
            <w:shd w:val="clear" w:color="auto" w:fill="CCCCCC"/>
          </w:tcPr>
          <w:p>
            <w:pPr>
              <w:spacing w:after="0"/>
              <w:rPr>
                <w:sz w:val="19"/>
                <w:szCs w:val="19"/>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Myanmar, Cambodia, Malaysia, Kazakhstan, Portugal, Mongolia, Austria,</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Luxembourg, Korea, Republic of, Guyana, Brazil, Chile, Laos, Colombia,</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2"/>
              </w:rPr>
              <w:t>Ecuador, Argentina, Hungary, Japan, India, Canada, Belgium, Namibia, Taiwan,</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7"/>
              </w:rPr>
              <w:t>Peru, Ethiopia, Germany, Russian Federation, Singapore, Viet Nam, United</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States, Egypt, Madagascar, Sierra Leone, Ivory Coast, Thailand, Bolivia,</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Netherlands, China, Ireland, Slovakia, Nigeria, France, United Kingdom,</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8"/>
              </w:rPr>
              <w:t>Switzerland, Spain, Djibouti, Czech Republic, Zimbabwe, Suriname, Israel,</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2"/>
                <w:szCs w:val="22"/>
                <w:color w:val="auto"/>
              </w:rPr>
            </w:pPr>
          </w:p>
        </w:tc>
        <w:tc>
          <w:tcPr>
            <w:tcW w:w="1420" w:type="dxa"/>
            <w:vAlign w:val="bottom"/>
            <w:tcBorders>
              <w:bottom w:val="single" w:sz="8" w:color="CCCCCC"/>
            </w:tcBorders>
            <w:shd w:val="clear" w:color="auto" w:fill="CCCCCC"/>
          </w:tcPr>
          <w:p>
            <w:pPr>
              <w:spacing w:after="0"/>
              <w:rPr>
                <w:sz w:val="22"/>
                <w:szCs w:val="22"/>
                <w:color w:val="auto"/>
              </w:rPr>
            </w:pPr>
          </w:p>
        </w:tc>
        <w:tc>
          <w:tcPr>
            <w:tcW w:w="24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Australia, Indonesia, Estonia</w:t>
            </w: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5"/>
              </w:rPr>
              <w:t>Ganzhou Haichuang Tungsten</w:t>
            </w:r>
          </w:p>
        </w:tc>
        <w:tc>
          <w:tcPr>
            <w:tcW w:w="1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top w:val="single" w:sz="8" w:color="auto"/>
              <w:right w:val="single" w:sz="8" w:color="auto"/>
            </w:tcBorders>
          </w:tcPr>
          <w:p>
            <w:pPr>
              <w:spacing w:after="0"/>
              <w:rPr>
                <w:sz w:val="19"/>
                <w:szCs w:val="19"/>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No known country of origin</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 Ltd.</w:t>
            </w:r>
          </w:p>
        </w:tc>
        <w:tc>
          <w:tcPr>
            <w:tcW w:w="14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Tungsten</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9"/>
              </w:rPr>
              <w:t>Ganzhou Seadragon W &amp; Mo</w:t>
            </w:r>
          </w:p>
        </w:tc>
        <w:tc>
          <w:tcPr>
            <w:tcW w:w="142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right w:val="single" w:sz="8" w:color="auto"/>
            </w:tcBorders>
            <w:shd w:val="clear" w:color="auto" w:fill="CCCCCC"/>
          </w:tcPr>
          <w:p>
            <w:pPr>
              <w:spacing w:after="0"/>
              <w:rPr>
                <w:sz w:val="19"/>
                <w:szCs w:val="19"/>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Myanmar, Cambodia, Malaysia, Kazakhstan, Portugal, Austria, Mongolia,</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Co., Ltd.</w:t>
            </w: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Luxembourg, Guyana, Korea, Republic of, Brazil, Chile, Laos, Ecuador,</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Colombia, Argentina, Hungary, Japan, India, Canada, Belgium, Namibia,</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6"/>
              </w:rPr>
              <w:t>Taiwan, Peru, Germany, Ethiopia, Russian Federation, Viet Nam, Singapore,</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2"/>
              </w:rPr>
              <w:t>United States, Egypt, Madagascar, Sierra Leone, Ivory Coast, Thailand, Bolivia,</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Netherlands, Ireland, China, Slovakia, France, Nigeria, United Kingdom,</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8"/>
              </w:rPr>
              <w:t>Switzerland, Spain, Djibouti, Czech Republic, Zimbabwe, Suriname, Israel,</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2"/>
                <w:szCs w:val="22"/>
                <w:color w:val="auto"/>
              </w:rPr>
            </w:pPr>
          </w:p>
        </w:tc>
        <w:tc>
          <w:tcPr>
            <w:tcW w:w="1420" w:type="dxa"/>
            <w:vAlign w:val="bottom"/>
            <w:tcBorders>
              <w:bottom w:val="single" w:sz="8" w:color="CCCCCC"/>
            </w:tcBorders>
            <w:shd w:val="clear" w:color="auto" w:fill="CCCCCC"/>
          </w:tcPr>
          <w:p>
            <w:pPr>
              <w:spacing w:after="0"/>
              <w:rPr>
                <w:sz w:val="22"/>
                <w:szCs w:val="22"/>
                <w:color w:val="auto"/>
              </w:rPr>
            </w:pPr>
          </w:p>
        </w:tc>
        <w:tc>
          <w:tcPr>
            <w:tcW w:w="24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Australia, Estonia, Indonesia</w:t>
            </w:r>
          </w:p>
        </w:tc>
      </w:tr>
      <w:tr>
        <w:trPr>
          <w:trHeight w:val="236"/>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GEM Co., Ltd.</w:t>
            </w:r>
          </w:p>
        </w:tc>
        <w:tc>
          <w:tcPr>
            <w:tcW w:w="1420" w:type="dxa"/>
            <w:vAlign w:val="bottom"/>
            <w:tcBorders>
              <w:top w:val="single" w:sz="8" w:color="auto"/>
            </w:tcBorders>
          </w:tcPr>
          <w:p>
            <w:pPr>
              <w:spacing w:after="0"/>
              <w:rPr>
                <w:sz w:val="20"/>
                <w:szCs w:val="20"/>
                <w:color w:val="auto"/>
              </w:rPr>
            </w:pPr>
          </w:p>
        </w:tc>
        <w:tc>
          <w:tcPr>
            <w:tcW w:w="240" w:type="dxa"/>
            <w:vAlign w:val="bottom"/>
            <w:tcBorders>
              <w:top w:val="single" w:sz="8" w:color="auto"/>
              <w:right w:val="single" w:sz="8" w:color="auto"/>
            </w:tcBorders>
          </w:tcPr>
          <w:p>
            <w:pPr>
              <w:spacing w:after="0"/>
              <w:rPr>
                <w:sz w:val="20"/>
                <w:szCs w:val="20"/>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No known country of origin</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Tungsten</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Global Tungsten &amp; Powders</w:t>
            </w:r>
          </w:p>
        </w:tc>
        <w:tc>
          <w:tcPr>
            <w:tcW w:w="142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right w:val="single" w:sz="8" w:color="auto"/>
            </w:tcBorders>
            <w:shd w:val="clear" w:color="auto" w:fill="CCCCCC"/>
          </w:tcPr>
          <w:p>
            <w:pPr>
              <w:spacing w:after="0"/>
              <w:rPr>
                <w:sz w:val="19"/>
                <w:szCs w:val="19"/>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Myanmar, Cambodia, Malaysia, Kazakhstan, Portugal, Austria, Mongolia,</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Corp.</w:t>
            </w: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Luxembourg, Korea, Republic of, Guyana, Brazil, Chile, Laos, Colombia,</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2"/>
              </w:rPr>
              <w:t>Ecuador, Argentina, Hungary, Japan, India, Canada, Belgium, Namibia, Taiwan,</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7"/>
              </w:rPr>
              <w:t>Peru, Ethiopia, Germany, Russian Federation, Viet Nam, Singapore, United</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States, Egypt, Sierra Leone, Madagascar, Ivory Coast, Bolivia, Thailand,</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Netherlands, Ireland, China, Slovakia, France, Nigeria, United Kingdom,</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8"/>
              </w:rPr>
              <w:t>Switzerland, Spain, Djibouti, Czech Republic, Zimbabwe, Suriname, Israel,</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2"/>
                <w:szCs w:val="22"/>
                <w:color w:val="auto"/>
              </w:rPr>
            </w:pPr>
          </w:p>
        </w:tc>
        <w:tc>
          <w:tcPr>
            <w:tcW w:w="1420" w:type="dxa"/>
            <w:vAlign w:val="bottom"/>
            <w:tcBorders>
              <w:bottom w:val="single" w:sz="8" w:color="CCCCCC"/>
            </w:tcBorders>
            <w:shd w:val="clear" w:color="auto" w:fill="CCCCCC"/>
          </w:tcPr>
          <w:p>
            <w:pPr>
              <w:spacing w:after="0"/>
              <w:rPr>
                <w:sz w:val="22"/>
                <w:szCs w:val="22"/>
                <w:color w:val="auto"/>
              </w:rPr>
            </w:pPr>
          </w:p>
        </w:tc>
        <w:tc>
          <w:tcPr>
            <w:tcW w:w="24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Australia, Estonia, Indonesia</w:t>
            </w: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7"/>
              </w:rPr>
              <w:t>Guangdong Xianglu Tungsten</w:t>
            </w:r>
          </w:p>
        </w:tc>
        <w:tc>
          <w:tcPr>
            <w:tcW w:w="1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top w:val="single" w:sz="8" w:color="auto"/>
              <w:right w:val="single" w:sz="8" w:color="auto"/>
            </w:tcBorders>
          </w:tcPr>
          <w:p>
            <w:pPr>
              <w:spacing w:after="0"/>
              <w:rPr>
                <w:sz w:val="19"/>
                <w:szCs w:val="19"/>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Myanmar, Cambodia, Malaysia, Kazakhstan, Portugal, Mongolia, Austria,</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 Ltd.</w:t>
            </w: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Luxembourg, Brazil, Guyana, Korea, Republic of, Chile, Laos, Ecuador,</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Colombia, Argentina, Hungary, Japan, India, Canada, Belgium, Namibia,</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Taiwan, Peru, Ethiopia, Germany, Russian Federation, Viet Nam, Singapore,</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United States, Egypt, Sierra Leone, Madagascar, Ivory Coast, Thailand, Bolivia,</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Netherlands, China, Ireland, Slovakia, Nigeria, France, United Kingdom,</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Switzerland, Spain, Djibouti, Czech Republic, Zimbabwe, Suriname, Israel,</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Australia, Estonia, Indonesia</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520"/>
        </w:trPr>
        <w:tc>
          <w:tcPr>
            <w:tcW w:w="1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160" w:type="dxa"/>
            <w:vAlign w:val="bottom"/>
            <w:gridSpan w:val="2"/>
          </w:tcPr>
          <w:p>
            <w:pPr>
              <w:jc w:val="right"/>
              <w:ind w:right="5090"/>
              <w:spacing w:after="0"/>
              <w:rPr>
                <w:sz w:val="20"/>
                <w:szCs w:val="20"/>
                <w:color w:val="auto"/>
              </w:rPr>
            </w:pPr>
            <w:r>
              <w:rPr>
                <w:rFonts w:ascii="Arial" w:cs="Arial" w:eastAsia="Arial" w:hAnsi="Arial"/>
                <w:sz w:val="18"/>
                <w:szCs w:val="18"/>
                <w:color w:val="auto"/>
                <w:w w:val="98"/>
              </w:rPr>
              <w:t>Annex I - 13</w:t>
            </w:r>
          </w:p>
        </w:tc>
      </w:tr>
    </w:tbl>
    <w:p>
      <w:pPr>
        <w:sectPr>
          <w:pgSz w:w="11900" w:h="16838" w:orient="portrait"/>
          <w:cols w:equalWidth="0" w:num="1">
            <w:col w:w="11260"/>
          </w:cols>
          <w:pgMar w:left="320" w:top="121" w:right="319" w:bottom="1440" w:gutter="0" w:footer="0" w:header="0"/>
        </w:sectPr>
      </w:pPr>
    </w:p>
    <w:bookmarkStart w:id="20" w:name="page21"/>
    <w:bookmarkEnd w:id="2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920" w:type="dxa"/>
            <w:vAlign w:val="bottom"/>
          </w:tcPr>
          <w:p>
            <w:pPr>
              <w:jc w:val="right"/>
              <w:spacing w:after="0"/>
              <w:rPr>
                <w:sz w:val="20"/>
                <w:szCs w:val="20"/>
                <w:color w:val="auto"/>
              </w:rPr>
            </w:pPr>
            <w:r>
              <w:rPr>
                <w:rFonts w:ascii="Arial" w:cs="Arial" w:eastAsia="Arial" w:hAnsi="Arial"/>
                <w:sz w:val="18"/>
                <w:szCs w:val="18"/>
                <w:b w:val="1"/>
                <w:bCs w:val="1"/>
                <w:color w:val="auto"/>
              </w:rPr>
              <w:t>Exhibit 1.01</w:t>
            </w:r>
          </w:p>
        </w:tc>
      </w:tr>
      <w:tr>
        <w:trPr>
          <w:trHeight w:val="234"/>
        </w:trPr>
        <w:tc>
          <w:tcPr>
            <w:tcW w:w="13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920" w:type="dxa"/>
            <w:vAlign w:val="bottom"/>
          </w:tcPr>
          <w:p>
            <w:pPr>
              <w:jc w:val="right"/>
              <w:spacing w:after="0"/>
              <w:rPr>
                <w:sz w:val="20"/>
                <w:szCs w:val="20"/>
                <w:color w:val="auto"/>
              </w:rPr>
            </w:pPr>
            <w:r>
              <w:rPr>
                <w:rFonts w:ascii="Arial" w:cs="Arial" w:eastAsia="Arial" w:hAnsi="Arial"/>
                <w:sz w:val="18"/>
                <w:szCs w:val="18"/>
                <w:b w:val="1"/>
                <w:bCs w:val="1"/>
                <w:color w:val="auto"/>
              </w:rPr>
              <w:t>Annex I</w:t>
            </w:r>
          </w:p>
        </w:tc>
      </w:tr>
      <w:tr>
        <w:trPr>
          <w:trHeight w:val="589"/>
        </w:trPr>
        <w:tc>
          <w:tcPr>
            <w:tcW w:w="1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20" w:type="dxa"/>
            <w:vAlign w:val="bottom"/>
          </w:tcPr>
          <w:p>
            <w:pPr>
              <w:ind w:left="300"/>
              <w:spacing w:after="0"/>
              <w:rPr>
                <w:sz w:val="20"/>
                <w:szCs w:val="20"/>
                <w:color w:val="auto"/>
              </w:rPr>
            </w:pPr>
            <w:r>
              <w:rPr>
                <w:rFonts w:ascii="Arial" w:cs="Arial" w:eastAsia="Arial" w:hAnsi="Arial"/>
                <w:sz w:val="18"/>
                <w:szCs w:val="18"/>
                <w:b w:val="1"/>
                <w:bCs w:val="1"/>
                <w:color w:val="auto"/>
                <w:w w:val="99"/>
              </w:rPr>
              <w:t>Conflict-Free</w:t>
            </w:r>
          </w:p>
        </w:tc>
        <w:tc>
          <w:tcPr>
            <w:tcW w:w="240" w:type="dxa"/>
            <w:vAlign w:val="bottom"/>
          </w:tcPr>
          <w:p>
            <w:pPr>
              <w:spacing w:after="0"/>
              <w:rPr>
                <w:sz w:val="24"/>
                <w:szCs w:val="24"/>
                <w:color w:val="auto"/>
              </w:rPr>
            </w:pPr>
          </w:p>
        </w:tc>
        <w:tc>
          <w:tcPr>
            <w:tcW w:w="5920" w:type="dxa"/>
            <w:vAlign w:val="bottom"/>
          </w:tcPr>
          <w:p>
            <w:pPr>
              <w:spacing w:after="0"/>
              <w:rPr>
                <w:sz w:val="24"/>
                <w:szCs w:val="24"/>
                <w:color w:val="auto"/>
              </w:rPr>
            </w:pPr>
          </w:p>
        </w:tc>
      </w:tr>
      <w:tr>
        <w:trPr>
          <w:trHeight w:val="234"/>
        </w:trPr>
        <w:tc>
          <w:tcPr>
            <w:tcW w:w="1300" w:type="dxa"/>
            <w:vAlign w:val="bottom"/>
          </w:tcPr>
          <w:p>
            <w:pPr>
              <w:ind w:left="420"/>
              <w:spacing w:after="0"/>
              <w:rPr>
                <w:sz w:val="20"/>
                <w:szCs w:val="20"/>
                <w:color w:val="auto"/>
              </w:rPr>
            </w:pPr>
            <w:r>
              <w:rPr>
                <w:rFonts w:ascii="Arial" w:cs="Arial" w:eastAsia="Arial" w:hAnsi="Arial"/>
                <w:sz w:val="18"/>
                <w:szCs w:val="18"/>
                <w:b w:val="1"/>
                <w:bCs w:val="1"/>
                <w:color w:val="auto"/>
              </w:rPr>
              <w:t>Metal</w:t>
            </w:r>
          </w:p>
        </w:tc>
        <w:tc>
          <w:tcPr>
            <w:tcW w:w="2380" w:type="dxa"/>
            <w:vAlign w:val="bottom"/>
          </w:tcPr>
          <w:p>
            <w:pPr>
              <w:ind w:left="320"/>
              <w:spacing w:after="0"/>
              <w:rPr>
                <w:sz w:val="20"/>
                <w:szCs w:val="20"/>
                <w:color w:val="auto"/>
              </w:rPr>
            </w:pPr>
            <w:r>
              <w:rPr>
                <w:rFonts w:ascii="Arial" w:cs="Arial" w:eastAsia="Arial" w:hAnsi="Arial"/>
                <w:sz w:val="18"/>
                <w:szCs w:val="18"/>
                <w:b w:val="1"/>
                <w:bCs w:val="1"/>
                <w:color w:val="auto"/>
              </w:rPr>
              <w:t>Official Smelter Name</w:t>
            </w:r>
          </w:p>
        </w:tc>
        <w:tc>
          <w:tcPr>
            <w:tcW w:w="1420" w:type="dxa"/>
            <w:vAlign w:val="bottom"/>
          </w:tcPr>
          <w:p>
            <w:pPr>
              <w:ind w:left="280"/>
              <w:spacing w:after="0"/>
              <w:rPr>
                <w:sz w:val="20"/>
                <w:szCs w:val="20"/>
                <w:color w:val="auto"/>
              </w:rPr>
            </w:pPr>
            <w:r>
              <w:rPr>
                <w:rFonts w:ascii="Arial" w:cs="Arial" w:eastAsia="Arial" w:hAnsi="Arial"/>
                <w:sz w:val="18"/>
                <w:szCs w:val="18"/>
                <w:b w:val="1"/>
                <w:bCs w:val="1"/>
                <w:color w:val="auto"/>
                <w:w w:val="97"/>
              </w:rPr>
              <w:t>Certifications</w:t>
            </w:r>
          </w:p>
        </w:tc>
        <w:tc>
          <w:tcPr>
            <w:tcW w:w="240" w:type="dxa"/>
            <w:vAlign w:val="bottom"/>
          </w:tcPr>
          <w:p>
            <w:pPr>
              <w:spacing w:after="0"/>
              <w:rPr>
                <w:sz w:val="20"/>
                <w:szCs w:val="20"/>
                <w:color w:val="auto"/>
              </w:rPr>
            </w:pPr>
          </w:p>
        </w:tc>
        <w:tc>
          <w:tcPr>
            <w:tcW w:w="5920" w:type="dxa"/>
            <w:vAlign w:val="bottom"/>
          </w:tcPr>
          <w:p>
            <w:pPr>
              <w:ind w:left="1960"/>
              <w:spacing w:after="0"/>
              <w:rPr>
                <w:sz w:val="20"/>
                <w:szCs w:val="20"/>
                <w:color w:val="auto"/>
              </w:rPr>
            </w:pPr>
            <w:r>
              <w:rPr>
                <w:rFonts w:ascii="Arial" w:cs="Arial" w:eastAsia="Arial" w:hAnsi="Arial"/>
                <w:sz w:val="18"/>
                <w:szCs w:val="18"/>
                <w:b w:val="1"/>
                <w:bCs w:val="1"/>
                <w:color w:val="auto"/>
              </w:rPr>
              <w:t>Mine Countries of Origin</w:t>
            </w:r>
          </w:p>
        </w:tc>
      </w:tr>
      <w:tr>
        <w:trPr>
          <w:trHeight w:val="27"/>
        </w:trPr>
        <w:tc>
          <w:tcPr>
            <w:tcW w:w="13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Tungsten</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7"/>
              </w:rPr>
              <w:t>H.C. Starck Smelting GmbH &amp;</w:t>
            </w:r>
          </w:p>
        </w:tc>
        <w:tc>
          <w:tcPr>
            <w:tcW w:w="142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right w:val="single" w:sz="8" w:color="auto"/>
            </w:tcBorders>
            <w:shd w:val="clear" w:color="auto" w:fill="CCCCCC"/>
          </w:tcPr>
          <w:p>
            <w:pPr>
              <w:spacing w:after="0"/>
              <w:rPr>
                <w:sz w:val="19"/>
                <w:szCs w:val="19"/>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No known country of origin</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Co. KG</w:t>
            </w:r>
          </w:p>
        </w:tc>
        <w:tc>
          <w:tcPr>
            <w:tcW w:w="1420" w:type="dxa"/>
            <w:vAlign w:val="bottom"/>
            <w:tcBorders>
              <w:bottom w:val="single" w:sz="8" w:color="CCCCCC"/>
            </w:tcBorders>
            <w:shd w:val="clear" w:color="auto" w:fill="CCCCCC"/>
          </w:tcPr>
          <w:p>
            <w:pPr>
              <w:spacing w:after="0"/>
              <w:rPr>
                <w:sz w:val="22"/>
                <w:szCs w:val="22"/>
                <w:color w:val="auto"/>
              </w:rPr>
            </w:pPr>
          </w:p>
        </w:tc>
        <w:tc>
          <w:tcPr>
            <w:tcW w:w="24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2"/>
                <w:szCs w:val="22"/>
                <w:color w:val="auto"/>
              </w:rPr>
            </w:pP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9"/>
              </w:rPr>
              <w:t>Hunan Chenzhou Mining Co.,</w:t>
            </w:r>
          </w:p>
        </w:tc>
        <w:tc>
          <w:tcPr>
            <w:tcW w:w="1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top w:val="single" w:sz="8" w:color="auto"/>
              <w:right w:val="single" w:sz="8" w:color="auto"/>
            </w:tcBorders>
          </w:tcPr>
          <w:p>
            <w:pPr>
              <w:spacing w:after="0"/>
              <w:rPr>
                <w:sz w:val="19"/>
                <w:szCs w:val="19"/>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Myanmar, Cambodia, Malaysia, Kazakhstan, Portugal, Austria, Mongolia,</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Ltd.</w:t>
            </w: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Luxembourg, Guyana, Korea, Republic of, Brazil, Chile, Laos, Ecuador,</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Colombia, Argentina, Hungary, Japan, India, Canada, Belgium, Namibia,</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Taiwan, Peru, Ethiopia, Germany, Russian Federation, Singapore, Viet Nam,</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United States, Egypt, Sierra Leone, Madagascar, Ivory Coast, Thailand, Bolivia,</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Netherlands, Ireland, China, Slovakia, France, Nigeria, United Kingdom,</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Switzerland, Spain, Djibouti, Czech Republic, Zimbabwe, Suriname, Israel,</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Australia, Indonesia, Estonia</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Tungsten</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Hunan Chuangda Vanadium</w:t>
            </w:r>
          </w:p>
        </w:tc>
        <w:tc>
          <w:tcPr>
            <w:tcW w:w="142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right w:val="single" w:sz="8" w:color="auto"/>
            </w:tcBorders>
            <w:shd w:val="clear" w:color="auto" w:fill="CCCCCC"/>
          </w:tcPr>
          <w:p>
            <w:pPr>
              <w:spacing w:after="0"/>
              <w:rPr>
                <w:sz w:val="19"/>
                <w:szCs w:val="19"/>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Myanmar, Cambodia, Malaysia, Kazakhstan, Portugal, Austria, Mongolia,</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Tungsten Co., Ltd. Wuji</w:t>
            </w: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Luxembourg, Guyana, Brazil, Korea, Republic of, Chile, Laos, Ecuador,</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Colombia, Argentina, Hungary, Japan, India, Canada, Belgium, Namibia,</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6"/>
              </w:rPr>
              <w:t>Taiwan, Peru, Ethiopia, Germany, Russian Federation, Singapore, Viet Nam,</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2"/>
              </w:rPr>
              <w:t>United States, Egypt, Madagascar, Sierra Leone, Ivory Coast, Bolivia, Thailand,</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Netherlands, China, Ireland, Slovakia, France, Nigeria, United Kingdom,</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8"/>
              </w:rPr>
              <w:t>Switzerland, Spain, Djibouti, Czech Republic, Zimbabwe, Suriname, Israel,</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2"/>
                <w:szCs w:val="22"/>
                <w:color w:val="auto"/>
              </w:rPr>
            </w:pPr>
          </w:p>
        </w:tc>
        <w:tc>
          <w:tcPr>
            <w:tcW w:w="1420" w:type="dxa"/>
            <w:vAlign w:val="bottom"/>
            <w:tcBorders>
              <w:bottom w:val="single" w:sz="8" w:color="CCCCCC"/>
            </w:tcBorders>
            <w:shd w:val="clear" w:color="auto" w:fill="CCCCCC"/>
          </w:tcPr>
          <w:p>
            <w:pPr>
              <w:spacing w:after="0"/>
              <w:rPr>
                <w:sz w:val="22"/>
                <w:szCs w:val="22"/>
                <w:color w:val="auto"/>
              </w:rPr>
            </w:pPr>
          </w:p>
        </w:tc>
        <w:tc>
          <w:tcPr>
            <w:tcW w:w="24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Australia, Estonia, Indonesia</w:t>
            </w: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5"/>
              </w:rPr>
              <w:t>Hunan Chunchang Nonferrous</w:t>
            </w:r>
          </w:p>
        </w:tc>
        <w:tc>
          <w:tcPr>
            <w:tcW w:w="1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top w:val="single" w:sz="8" w:color="auto"/>
              <w:right w:val="single" w:sz="8" w:color="auto"/>
            </w:tcBorders>
          </w:tcPr>
          <w:p>
            <w:pPr>
              <w:spacing w:after="0"/>
              <w:rPr>
                <w:sz w:val="19"/>
                <w:szCs w:val="19"/>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Myanmar, Cambodia, Malaysia, Kazakhstan, Portugal, Mongolia, Austria,</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Metals Co., Ltd.</w:t>
            </w: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Mozambique, Luxembourg, Guyana, Korea, Republic of, Brazil, Chile, Laos,</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Colombia, Ecuador, Argentina, Hungary, Japan, India, Canada, Belgium,</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Namibia, Taiwan, Peru, Germany, Ethiopia, Russian Federation, Viet Nam,</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Singapore, United States, Egypt, Sierra Leone, Madagascar, Ivory Coast,</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Thailand, Bolivia, Netherlands, China, Ireland, Slovakia, France, Nigeria, United</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Kingdom, Switzerland, Spain, Djibouti, Czech Republic, Zimbabwe, Suriname,</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Israel, Australia, Indonesia, Estonia</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Tungsten</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3"/>
              </w:rPr>
              <w:t>Hunan Litian Tungsten Industry</w:t>
            </w:r>
          </w:p>
        </w:tc>
        <w:tc>
          <w:tcPr>
            <w:tcW w:w="142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right w:val="single" w:sz="8" w:color="auto"/>
            </w:tcBorders>
            <w:shd w:val="clear" w:color="auto" w:fill="CCCCCC"/>
          </w:tcPr>
          <w:p>
            <w:pPr>
              <w:spacing w:after="0"/>
              <w:rPr>
                <w:sz w:val="19"/>
                <w:szCs w:val="19"/>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No known country of origin</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Co., Ltd.</w:t>
            </w:r>
          </w:p>
        </w:tc>
        <w:tc>
          <w:tcPr>
            <w:tcW w:w="1420" w:type="dxa"/>
            <w:vAlign w:val="bottom"/>
            <w:tcBorders>
              <w:bottom w:val="single" w:sz="8" w:color="CCCCCC"/>
            </w:tcBorders>
            <w:shd w:val="clear" w:color="auto" w:fill="CCCCCC"/>
          </w:tcPr>
          <w:p>
            <w:pPr>
              <w:spacing w:after="0"/>
              <w:rPr>
                <w:sz w:val="22"/>
                <w:szCs w:val="22"/>
                <w:color w:val="auto"/>
              </w:rPr>
            </w:pPr>
          </w:p>
        </w:tc>
        <w:tc>
          <w:tcPr>
            <w:tcW w:w="24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2"/>
                <w:szCs w:val="22"/>
                <w:color w:val="auto"/>
              </w:rPr>
            </w:pP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Japan New Metals Co., Ltd.</w:t>
            </w:r>
          </w:p>
        </w:tc>
        <w:tc>
          <w:tcPr>
            <w:tcW w:w="1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top w:val="single" w:sz="8" w:color="auto"/>
              <w:right w:val="single" w:sz="8" w:color="auto"/>
            </w:tcBorders>
          </w:tcPr>
          <w:p>
            <w:pPr>
              <w:spacing w:after="0"/>
              <w:rPr>
                <w:sz w:val="19"/>
                <w:szCs w:val="19"/>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Myanmar, Cambodia, Malaysia, Kazakhstan, Portugal, Austria, Mongolia,</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Luxembourg, Guyana, Brazil, Korea, Republic of, Chile, Laos, Ecuador,</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Argentina, Hungary, Japan, India, Canada, Belgium, Namibia, Taiwan, Peru,</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Germany, Ethiopia, Russian Federation, Viet Nam, United States, Egypt, Sierra</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Leone, Madagascar, Ivory Coast, Thailand, Bolivia, Netherlands, Ireland, China,</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Slovakia, France, Nigeria, United Kingdom, Switzerland, Spain, Djibouti, Czech</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Republic, Zimbabwe, Suriname, Israel, Australia, Indonesia, Estonia</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Tungsten</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6"/>
              </w:rPr>
              <w:t>Jiangwu H.C. Starck Tungsten</w:t>
            </w:r>
          </w:p>
        </w:tc>
        <w:tc>
          <w:tcPr>
            <w:tcW w:w="142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right w:val="single" w:sz="8" w:color="auto"/>
            </w:tcBorders>
            <w:shd w:val="clear" w:color="auto" w:fill="CCCCCC"/>
          </w:tcPr>
          <w:p>
            <w:pPr>
              <w:spacing w:after="0"/>
              <w:rPr>
                <w:sz w:val="19"/>
                <w:szCs w:val="19"/>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China</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Products Co., Ltd.</w:t>
            </w:r>
          </w:p>
        </w:tc>
        <w:tc>
          <w:tcPr>
            <w:tcW w:w="1420" w:type="dxa"/>
            <w:vAlign w:val="bottom"/>
            <w:tcBorders>
              <w:bottom w:val="single" w:sz="8" w:color="CCCCCC"/>
            </w:tcBorders>
            <w:shd w:val="clear" w:color="auto" w:fill="CCCCCC"/>
          </w:tcPr>
          <w:p>
            <w:pPr>
              <w:spacing w:after="0"/>
              <w:rPr>
                <w:sz w:val="22"/>
                <w:szCs w:val="22"/>
                <w:color w:val="auto"/>
              </w:rPr>
            </w:pPr>
          </w:p>
        </w:tc>
        <w:tc>
          <w:tcPr>
            <w:tcW w:w="24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2"/>
                <w:szCs w:val="22"/>
                <w:color w:val="auto"/>
              </w:rPr>
            </w:pP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5"/>
              </w:rPr>
              <w:t>Jiangxi Gan Bei Tungsten Co.,</w:t>
            </w:r>
          </w:p>
        </w:tc>
        <w:tc>
          <w:tcPr>
            <w:tcW w:w="1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top w:val="single" w:sz="8" w:color="auto"/>
              <w:right w:val="single" w:sz="8" w:color="auto"/>
            </w:tcBorders>
          </w:tcPr>
          <w:p>
            <w:pPr>
              <w:spacing w:after="0"/>
              <w:rPr>
                <w:sz w:val="19"/>
                <w:szCs w:val="19"/>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Myanmar, Cambodia, Malaysia, Kazakhstan, Portugal, Austria, Mongolia,</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Ltd.</w:t>
            </w: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Luxembourg, Brazil, Guyana, Korea, Republic of, Chile, Laos, Ecuador,</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Argentina, Hungary, Japan, India, Canada, Belgium, Namibia, Taiwan, Peru,</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Ethiopia, Germany, Russian Federation, Viet Nam, United States, Egypt, Sierra</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Leone, Madagascar, Ivory Coast, Bolivia, Thailand, Netherlands, China, Ireland,</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Slovakia, France, Nigeria, United Kingdom, Switzerland, Spain, Djibouti, Czech</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Republic, Zimbabwe, Suriname, Israel, Australia, Estonia, Indonesia</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Tungsten</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3"/>
              </w:rPr>
              <w:t>Jiangxi Minmetals Gao'an Non-</w:t>
            </w:r>
          </w:p>
        </w:tc>
        <w:tc>
          <w:tcPr>
            <w:tcW w:w="1420" w:type="dxa"/>
            <w:vAlign w:val="bottom"/>
            <w:shd w:val="clear" w:color="auto" w:fill="CCCCCC"/>
          </w:tcPr>
          <w:p>
            <w:pPr>
              <w:spacing w:after="0"/>
              <w:rPr>
                <w:sz w:val="19"/>
                <w:szCs w:val="19"/>
                <w:color w:val="auto"/>
              </w:rPr>
            </w:pPr>
          </w:p>
        </w:tc>
        <w:tc>
          <w:tcPr>
            <w:tcW w:w="240" w:type="dxa"/>
            <w:vAlign w:val="bottom"/>
            <w:tcBorders>
              <w:right w:val="single" w:sz="8" w:color="auto"/>
            </w:tcBorders>
            <w:shd w:val="clear" w:color="auto" w:fill="CCCCCC"/>
          </w:tcPr>
          <w:p>
            <w:pPr>
              <w:spacing w:after="0"/>
              <w:rPr>
                <w:sz w:val="19"/>
                <w:szCs w:val="19"/>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China</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ferrous Metals Co., Ltd.</w:t>
            </w:r>
          </w:p>
        </w:tc>
        <w:tc>
          <w:tcPr>
            <w:tcW w:w="1420" w:type="dxa"/>
            <w:vAlign w:val="bottom"/>
            <w:tcBorders>
              <w:bottom w:val="single" w:sz="8" w:color="CCCCCC"/>
            </w:tcBorders>
            <w:shd w:val="clear" w:color="auto" w:fill="CCCCCC"/>
          </w:tcPr>
          <w:p>
            <w:pPr>
              <w:spacing w:after="0"/>
              <w:rPr>
                <w:sz w:val="22"/>
                <w:szCs w:val="22"/>
                <w:color w:val="auto"/>
              </w:rPr>
            </w:pPr>
          </w:p>
        </w:tc>
        <w:tc>
          <w:tcPr>
            <w:tcW w:w="24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2"/>
                <w:szCs w:val="22"/>
                <w:color w:val="auto"/>
              </w:rPr>
            </w:pPr>
          </w:p>
        </w:tc>
      </w:tr>
      <w:tr>
        <w:trPr>
          <w:trHeight w:val="520"/>
        </w:trPr>
        <w:tc>
          <w:tcPr>
            <w:tcW w:w="1300" w:type="dxa"/>
            <w:vAlign w:val="bottom"/>
            <w:tcBorders>
              <w:top w:val="single" w:sz="8" w:color="auto"/>
            </w:tcBorders>
          </w:tcPr>
          <w:p>
            <w:pPr>
              <w:spacing w:after="0"/>
              <w:rPr>
                <w:sz w:val="24"/>
                <w:szCs w:val="24"/>
                <w:color w:val="auto"/>
              </w:rPr>
            </w:pPr>
          </w:p>
        </w:tc>
        <w:tc>
          <w:tcPr>
            <w:tcW w:w="23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6160" w:type="dxa"/>
            <w:vAlign w:val="bottom"/>
            <w:tcBorders>
              <w:top w:val="single" w:sz="8" w:color="auto"/>
            </w:tcBorders>
            <w:gridSpan w:val="2"/>
          </w:tcPr>
          <w:p>
            <w:pPr>
              <w:jc w:val="right"/>
              <w:ind w:right="5090"/>
              <w:spacing w:after="0"/>
              <w:rPr>
                <w:sz w:val="20"/>
                <w:szCs w:val="20"/>
                <w:color w:val="auto"/>
              </w:rPr>
            </w:pPr>
            <w:r>
              <w:rPr>
                <w:rFonts w:ascii="Arial" w:cs="Arial" w:eastAsia="Arial" w:hAnsi="Arial"/>
                <w:sz w:val="18"/>
                <w:szCs w:val="18"/>
                <w:color w:val="auto"/>
                <w:w w:val="98"/>
              </w:rPr>
              <w:t>Annex I - 14</w:t>
            </w:r>
          </w:p>
        </w:tc>
      </w:tr>
    </w:tbl>
    <w:p>
      <w:pPr>
        <w:sectPr>
          <w:pgSz w:w="11900" w:h="16838" w:orient="portrait"/>
          <w:cols w:equalWidth="0" w:num="1">
            <w:col w:w="11260"/>
          </w:cols>
          <w:pgMar w:left="320" w:top="121" w:right="319" w:bottom="1440" w:gutter="0" w:footer="0" w:header="0"/>
        </w:sectPr>
      </w:pPr>
    </w:p>
    <w:bookmarkStart w:id="21" w:name="page22"/>
    <w:bookmarkEnd w:id="21"/>
    <w:p>
      <w:pPr>
        <w:jc w:val="right"/>
        <w:ind w:right="20"/>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Annex I</w:t>
      </w:r>
    </w:p>
    <w:p>
      <w:pPr>
        <w:spacing w:after="0" w:line="382"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20" w:type="dxa"/>
            <w:vAlign w:val="bottom"/>
          </w:tcPr>
          <w:p>
            <w:pPr>
              <w:ind w:left="300"/>
              <w:spacing w:after="0"/>
              <w:rPr>
                <w:sz w:val="20"/>
                <w:szCs w:val="20"/>
                <w:color w:val="auto"/>
              </w:rPr>
            </w:pPr>
            <w:r>
              <w:rPr>
                <w:rFonts w:ascii="Arial" w:cs="Arial" w:eastAsia="Arial" w:hAnsi="Arial"/>
                <w:sz w:val="18"/>
                <w:szCs w:val="18"/>
                <w:b w:val="1"/>
                <w:bCs w:val="1"/>
                <w:color w:val="auto"/>
                <w:w w:val="99"/>
              </w:rPr>
              <w:t>Conflict-Free</w:t>
            </w:r>
          </w:p>
        </w:tc>
        <w:tc>
          <w:tcPr>
            <w:tcW w:w="240" w:type="dxa"/>
            <w:vAlign w:val="bottom"/>
          </w:tcPr>
          <w:p>
            <w:pPr>
              <w:spacing w:after="0"/>
              <w:rPr>
                <w:sz w:val="18"/>
                <w:szCs w:val="18"/>
                <w:color w:val="auto"/>
              </w:rPr>
            </w:pPr>
          </w:p>
        </w:tc>
        <w:tc>
          <w:tcPr>
            <w:tcW w:w="5920" w:type="dxa"/>
            <w:vAlign w:val="bottom"/>
          </w:tcPr>
          <w:p>
            <w:pPr>
              <w:spacing w:after="0"/>
              <w:rPr>
                <w:sz w:val="18"/>
                <w:szCs w:val="18"/>
                <w:color w:val="auto"/>
              </w:rPr>
            </w:pPr>
          </w:p>
        </w:tc>
      </w:tr>
      <w:tr>
        <w:trPr>
          <w:trHeight w:val="234"/>
        </w:trPr>
        <w:tc>
          <w:tcPr>
            <w:tcW w:w="1300" w:type="dxa"/>
            <w:vAlign w:val="bottom"/>
          </w:tcPr>
          <w:p>
            <w:pPr>
              <w:ind w:left="420"/>
              <w:spacing w:after="0"/>
              <w:rPr>
                <w:sz w:val="20"/>
                <w:szCs w:val="20"/>
                <w:color w:val="auto"/>
              </w:rPr>
            </w:pPr>
            <w:r>
              <w:rPr>
                <w:rFonts w:ascii="Arial" w:cs="Arial" w:eastAsia="Arial" w:hAnsi="Arial"/>
                <w:sz w:val="18"/>
                <w:szCs w:val="18"/>
                <w:b w:val="1"/>
                <w:bCs w:val="1"/>
                <w:color w:val="auto"/>
              </w:rPr>
              <w:t>Metal</w:t>
            </w:r>
          </w:p>
        </w:tc>
        <w:tc>
          <w:tcPr>
            <w:tcW w:w="2380" w:type="dxa"/>
            <w:vAlign w:val="bottom"/>
          </w:tcPr>
          <w:p>
            <w:pPr>
              <w:ind w:left="320"/>
              <w:spacing w:after="0"/>
              <w:rPr>
                <w:sz w:val="20"/>
                <w:szCs w:val="20"/>
                <w:color w:val="auto"/>
              </w:rPr>
            </w:pPr>
            <w:r>
              <w:rPr>
                <w:rFonts w:ascii="Arial" w:cs="Arial" w:eastAsia="Arial" w:hAnsi="Arial"/>
                <w:sz w:val="18"/>
                <w:szCs w:val="18"/>
                <w:b w:val="1"/>
                <w:bCs w:val="1"/>
                <w:color w:val="auto"/>
              </w:rPr>
              <w:t>Official Smelter Name</w:t>
            </w:r>
          </w:p>
        </w:tc>
        <w:tc>
          <w:tcPr>
            <w:tcW w:w="1420" w:type="dxa"/>
            <w:vAlign w:val="bottom"/>
          </w:tcPr>
          <w:p>
            <w:pPr>
              <w:ind w:left="280"/>
              <w:spacing w:after="0"/>
              <w:rPr>
                <w:sz w:val="20"/>
                <w:szCs w:val="20"/>
                <w:color w:val="auto"/>
              </w:rPr>
            </w:pPr>
            <w:r>
              <w:rPr>
                <w:rFonts w:ascii="Arial" w:cs="Arial" w:eastAsia="Arial" w:hAnsi="Arial"/>
                <w:sz w:val="18"/>
                <w:szCs w:val="18"/>
                <w:b w:val="1"/>
                <w:bCs w:val="1"/>
                <w:color w:val="auto"/>
                <w:w w:val="97"/>
              </w:rPr>
              <w:t>Certifications</w:t>
            </w:r>
          </w:p>
        </w:tc>
        <w:tc>
          <w:tcPr>
            <w:tcW w:w="240" w:type="dxa"/>
            <w:vAlign w:val="bottom"/>
          </w:tcPr>
          <w:p>
            <w:pPr>
              <w:spacing w:after="0"/>
              <w:rPr>
                <w:sz w:val="20"/>
                <w:szCs w:val="20"/>
                <w:color w:val="auto"/>
              </w:rPr>
            </w:pPr>
          </w:p>
        </w:tc>
        <w:tc>
          <w:tcPr>
            <w:tcW w:w="5920" w:type="dxa"/>
            <w:vAlign w:val="bottom"/>
          </w:tcPr>
          <w:p>
            <w:pPr>
              <w:ind w:left="1960"/>
              <w:spacing w:after="0"/>
              <w:rPr>
                <w:sz w:val="20"/>
                <w:szCs w:val="20"/>
                <w:color w:val="auto"/>
              </w:rPr>
            </w:pPr>
            <w:r>
              <w:rPr>
                <w:rFonts w:ascii="Arial" w:cs="Arial" w:eastAsia="Arial" w:hAnsi="Arial"/>
                <w:sz w:val="18"/>
                <w:szCs w:val="18"/>
                <w:b w:val="1"/>
                <w:bCs w:val="1"/>
                <w:color w:val="auto"/>
              </w:rPr>
              <w:t>Mine Countries of Origin</w:t>
            </w:r>
          </w:p>
        </w:tc>
      </w:tr>
      <w:tr>
        <w:trPr>
          <w:trHeight w:val="27"/>
        </w:trPr>
        <w:tc>
          <w:tcPr>
            <w:tcW w:w="13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Jiangxi Tonggu Non-ferrous</w:t>
            </w:r>
          </w:p>
        </w:tc>
        <w:tc>
          <w:tcPr>
            <w:tcW w:w="1420" w:type="dxa"/>
            <w:vAlign w:val="bottom"/>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right w:val="single" w:sz="8" w:color="auto"/>
            </w:tcBorders>
          </w:tcPr>
          <w:p>
            <w:pPr>
              <w:spacing w:after="0"/>
              <w:rPr>
                <w:sz w:val="19"/>
                <w:szCs w:val="19"/>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 Korea, Republic of</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Metallurgical &amp; Chemical Co.,</w:t>
            </w: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18"/>
                <w:szCs w:val="18"/>
                <w:color w:val="auto"/>
              </w:rPr>
            </w:pP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Ltd.</w:t>
            </w:r>
          </w:p>
        </w:tc>
        <w:tc>
          <w:tcPr>
            <w:tcW w:w="14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Tungsten</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7"/>
              </w:rPr>
              <w:t>Jiangxi Xianglu Tungsten Co.,</w:t>
            </w:r>
          </w:p>
        </w:tc>
        <w:tc>
          <w:tcPr>
            <w:tcW w:w="142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 - Active</w:t>
            </w:r>
          </w:p>
        </w:tc>
        <w:tc>
          <w:tcPr>
            <w:tcW w:w="240" w:type="dxa"/>
            <w:vAlign w:val="bottom"/>
            <w:tcBorders>
              <w:right w:val="single" w:sz="8" w:color="auto"/>
            </w:tcBorders>
            <w:shd w:val="clear" w:color="auto" w:fill="CCCCCC"/>
          </w:tcPr>
          <w:p>
            <w:pPr>
              <w:spacing w:after="0"/>
              <w:rPr>
                <w:sz w:val="19"/>
                <w:szCs w:val="19"/>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No known country of origin</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Ltd.</w:t>
            </w:r>
          </w:p>
        </w:tc>
        <w:tc>
          <w:tcPr>
            <w:tcW w:w="1420" w:type="dxa"/>
            <w:vAlign w:val="bottom"/>
            <w:tcBorders>
              <w:bottom w:val="single" w:sz="8" w:color="CCCCCC"/>
            </w:tcBorders>
            <w:shd w:val="clear" w:color="auto" w:fill="CCCCCC"/>
          </w:tcPr>
          <w:p>
            <w:pPr>
              <w:spacing w:after="0"/>
              <w:rPr>
                <w:sz w:val="22"/>
                <w:szCs w:val="22"/>
                <w:color w:val="auto"/>
              </w:rPr>
            </w:pPr>
          </w:p>
        </w:tc>
        <w:tc>
          <w:tcPr>
            <w:tcW w:w="24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2"/>
                <w:szCs w:val="22"/>
                <w:color w:val="auto"/>
              </w:rPr>
            </w:pP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89"/>
              </w:rPr>
              <w:t>Jiangxi Yaosheng Tungsten Co.,</w:t>
            </w:r>
          </w:p>
        </w:tc>
        <w:tc>
          <w:tcPr>
            <w:tcW w:w="1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top w:val="single" w:sz="8" w:color="auto"/>
              <w:right w:val="single" w:sz="8" w:color="auto"/>
            </w:tcBorders>
          </w:tcPr>
          <w:p>
            <w:pPr>
              <w:spacing w:after="0"/>
              <w:rPr>
                <w:sz w:val="19"/>
                <w:szCs w:val="19"/>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89"/>
              </w:rPr>
              <w:t>Argentina, Papua New Guinea, Singapore, United States, Guinea, Japan, Canada,</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Ltd.</w:t>
            </w:r>
          </w:p>
        </w:tc>
        <w:tc>
          <w:tcPr>
            <w:tcW w:w="14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China, Brazil, Mexico, Chile, Australia, Peru</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Tungsten</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JSC "Kirovgrad Hard Alloys</w:t>
            </w:r>
          </w:p>
        </w:tc>
        <w:tc>
          <w:tcPr>
            <w:tcW w:w="142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 - Active</w:t>
            </w:r>
          </w:p>
        </w:tc>
        <w:tc>
          <w:tcPr>
            <w:tcW w:w="240" w:type="dxa"/>
            <w:vAlign w:val="bottom"/>
            <w:tcBorders>
              <w:right w:val="single" w:sz="8" w:color="auto"/>
            </w:tcBorders>
            <w:shd w:val="clear" w:color="auto" w:fill="CCCCCC"/>
          </w:tcPr>
          <w:p>
            <w:pPr>
              <w:spacing w:after="0"/>
              <w:rPr>
                <w:sz w:val="19"/>
                <w:szCs w:val="19"/>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No known country of origin</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Plant"</w:t>
            </w:r>
          </w:p>
        </w:tc>
        <w:tc>
          <w:tcPr>
            <w:tcW w:w="1420" w:type="dxa"/>
            <w:vAlign w:val="bottom"/>
            <w:tcBorders>
              <w:bottom w:val="single" w:sz="8" w:color="CCCCCC"/>
            </w:tcBorders>
            <w:shd w:val="clear" w:color="auto" w:fill="CCCCCC"/>
          </w:tcPr>
          <w:p>
            <w:pPr>
              <w:spacing w:after="0"/>
              <w:rPr>
                <w:sz w:val="22"/>
                <w:szCs w:val="22"/>
                <w:color w:val="auto"/>
              </w:rPr>
            </w:pPr>
          </w:p>
        </w:tc>
        <w:tc>
          <w:tcPr>
            <w:tcW w:w="24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2"/>
                <w:szCs w:val="22"/>
                <w:color w:val="auto"/>
              </w:rPr>
            </w:pP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Kennametal Fallon</w:t>
            </w:r>
          </w:p>
        </w:tc>
        <w:tc>
          <w:tcPr>
            <w:tcW w:w="1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top w:val="single" w:sz="8" w:color="auto"/>
              <w:right w:val="single" w:sz="8" w:color="auto"/>
            </w:tcBorders>
          </w:tcPr>
          <w:p>
            <w:pPr>
              <w:spacing w:after="0"/>
              <w:rPr>
                <w:sz w:val="19"/>
                <w:szCs w:val="19"/>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6"/>
              </w:rPr>
              <w:t>Recycle/Scrap, Russian Federation, Viet Nam, United States, China, Bolivia,</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Portugal</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Tungsten</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Kennametal Huntsville</w:t>
            </w:r>
          </w:p>
        </w:tc>
        <w:tc>
          <w:tcPr>
            <w:tcW w:w="142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right w:val="single" w:sz="8" w:color="auto"/>
            </w:tcBorders>
            <w:shd w:val="clear" w:color="auto" w:fill="CCCCCC"/>
          </w:tcPr>
          <w:p>
            <w:pPr>
              <w:spacing w:after="0"/>
              <w:rPr>
                <w:sz w:val="19"/>
                <w:szCs w:val="19"/>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Myanmar, Cambodia, Malaysia, Kazakhstan, Portugal, Mongolia, Austria,</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Luxembourg, Korea, Republic of, Guyana, Brazil, Chile, Laos, Ecuador,</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Colombia, Argentina, Hungary, Japan, India, Canada, Belgium, Namibia,</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3"/>
              </w:rPr>
              <w:t>Taiwan, South Africa, Peru, Germany, Ethiopia, Russian Federation, Viet Nam,</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0"/>
              </w:rPr>
              <w:t>Singapore, United States, Egypt, Sierra Leone, Madagascar, Ivory Coast, Bolivia,</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Thailand, Netherlands, Ireland, China, Slovakia, France, Nigeria, United</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4"/>
              </w:rPr>
              <w:t>Kingdom, Switzerland, Spain, Djibouti, Czech Republic, Zimbabwe, Suriname,</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2"/>
                <w:szCs w:val="22"/>
                <w:color w:val="auto"/>
              </w:rPr>
            </w:pPr>
          </w:p>
        </w:tc>
        <w:tc>
          <w:tcPr>
            <w:tcW w:w="1420" w:type="dxa"/>
            <w:vAlign w:val="bottom"/>
            <w:tcBorders>
              <w:bottom w:val="single" w:sz="8" w:color="CCCCCC"/>
            </w:tcBorders>
            <w:shd w:val="clear" w:color="auto" w:fill="CCCCCC"/>
          </w:tcPr>
          <w:p>
            <w:pPr>
              <w:spacing w:after="0"/>
              <w:rPr>
                <w:sz w:val="22"/>
                <w:szCs w:val="22"/>
                <w:color w:val="auto"/>
              </w:rPr>
            </w:pPr>
          </w:p>
        </w:tc>
        <w:tc>
          <w:tcPr>
            <w:tcW w:w="24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Israel, Australia, Indonesia, Estonia</w:t>
            </w:r>
          </w:p>
        </w:tc>
      </w:tr>
      <w:tr>
        <w:trPr>
          <w:trHeight w:val="237"/>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KGETS CO., LTD.</w:t>
            </w:r>
          </w:p>
        </w:tc>
        <w:tc>
          <w:tcPr>
            <w:tcW w:w="1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top w:val="single" w:sz="8" w:color="auto"/>
              <w:right w:val="single" w:sz="8" w:color="auto"/>
            </w:tcBorders>
          </w:tcPr>
          <w:p>
            <w:pPr>
              <w:spacing w:after="0"/>
              <w:rPr>
                <w:sz w:val="20"/>
                <w:szCs w:val="20"/>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No known country of origin</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68"/>
        </w:trPr>
        <w:tc>
          <w:tcPr>
            <w:tcW w:w="1300" w:type="dxa"/>
            <w:vAlign w:val="bottom"/>
            <w:tcBorders>
              <w:left w:val="single" w:sz="8" w:color="auto"/>
              <w:bottom w:val="single" w:sz="8" w:color="CCCCCC"/>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Tungsten</w:t>
            </w: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Lianyou Metals Co., Ltd.</w:t>
            </w:r>
          </w:p>
        </w:tc>
        <w:tc>
          <w:tcPr>
            <w:tcW w:w="142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No known country of origin</w:t>
            </w: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Malipo Haiyu Tungsten Co.,</w:t>
            </w:r>
          </w:p>
        </w:tc>
        <w:tc>
          <w:tcPr>
            <w:tcW w:w="1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top w:val="single" w:sz="8" w:color="auto"/>
              <w:right w:val="single" w:sz="8" w:color="auto"/>
            </w:tcBorders>
          </w:tcPr>
          <w:p>
            <w:pPr>
              <w:spacing w:after="0"/>
              <w:rPr>
                <w:sz w:val="19"/>
                <w:szCs w:val="19"/>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Myanmar, Cambodia, Malaysia, Kazakhstan, Portugal, Austria, Mongolia,</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Ltd.</w:t>
            </w: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Luxembourg, Guyana, Korea, Republic of, Brazil, Chile, Laos, Colombia,</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Ecuador, Argentina, Hungary, Japan, India, Canada, Belgium, Namibia, Taiwan,</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Peru, Germany, Ethiopia, Russian Federation, Viet Nam, Singapore, United</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States, Egypt, Sierra Leone, Madagascar, Ivory Coast, Bolivia, Thailand,</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Netherlands, Ireland, China, Slovakia, France, Nigeria, United Kingdom,</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Switzerland, Spain, Djibouti, Czech Republic, Zimbabwe, Suriname, Israel,</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Australia, Estonia, Indonesia</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Tungsten</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2"/>
              </w:rPr>
              <w:t>Masan Tungsten Chemical LLC</w:t>
            </w:r>
          </w:p>
        </w:tc>
        <w:tc>
          <w:tcPr>
            <w:tcW w:w="142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right w:val="single" w:sz="8" w:color="auto"/>
            </w:tcBorders>
            <w:shd w:val="clear" w:color="auto" w:fill="CCCCCC"/>
          </w:tcPr>
          <w:p>
            <w:pPr>
              <w:spacing w:after="0"/>
              <w:rPr>
                <w:sz w:val="19"/>
                <w:szCs w:val="19"/>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Myanmar, Cambodia, Malaysia, Kazakhstan, Portugal, Austria, Mongolia,</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(MTC)</w:t>
            </w: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Luxembourg, Guyana, Brazil, Korea, Republic of, Chile, Laos, Ecuador,</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Colombia, Argentina, Hungary, Japan, India, Canada, Belgium, Namibia,</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6"/>
              </w:rPr>
              <w:t>Taiwan, Peru, Germany, Ethiopia, Russian Federation, Viet Nam, Singapore,</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2"/>
              </w:rPr>
              <w:t>United States, Egypt, Sierra Leone, Madagascar, Ivory Coast, Thailand, Bolivia,</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Netherlands, Ireland, China, Slovakia, France, Nigeria, United Kingdom,</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8"/>
              </w:rPr>
              <w:t>Switzerland, Spain, Djibouti, Czech Republic, Zimbabwe, Suriname, Israel,</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2"/>
                <w:szCs w:val="22"/>
                <w:color w:val="auto"/>
              </w:rPr>
            </w:pPr>
          </w:p>
        </w:tc>
        <w:tc>
          <w:tcPr>
            <w:tcW w:w="1420" w:type="dxa"/>
            <w:vAlign w:val="bottom"/>
            <w:tcBorders>
              <w:bottom w:val="single" w:sz="8" w:color="CCCCCC"/>
            </w:tcBorders>
            <w:shd w:val="clear" w:color="auto" w:fill="CCCCCC"/>
          </w:tcPr>
          <w:p>
            <w:pPr>
              <w:spacing w:after="0"/>
              <w:rPr>
                <w:sz w:val="22"/>
                <w:szCs w:val="22"/>
                <w:color w:val="auto"/>
              </w:rPr>
            </w:pPr>
          </w:p>
        </w:tc>
        <w:tc>
          <w:tcPr>
            <w:tcW w:w="24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Australia, Estonia, Indonesia</w:t>
            </w:r>
          </w:p>
        </w:tc>
      </w:tr>
      <w:tr>
        <w:trPr>
          <w:trHeight w:val="237"/>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Moliren Ltd.</w:t>
            </w:r>
          </w:p>
        </w:tc>
        <w:tc>
          <w:tcPr>
            <w:tcW w:w="1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top w:val="single" w:sz="8" w:color="auto"/>
              <w:right w:val="single" w:sz="8" w:color="auto"/>
            </w:tcBorders>
          </w:tcPr>
          <w:p>
            <w:pPr>
              <w:spacing w:after="0"/>
              <w:rPr>
                <w:sz w:val="20"/>
                <w:szCs w:val="20"/>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No known country of origin</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Tungsten</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Niagara Refining LLC</w:t>
            </w:r>
          </w:p>
        </w:tc>
        <w:tc>
          <w:tcPr>
            <w:tcW w:w="142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right w:val="single" w:sz="8" w:color="auto"/>
            </w:tcBorders>
            <w:shd w:val="clear" w:color="auto" w:fill="CCCCCC"/>
          </w:tcPr>
          <w:p>
            <w:pPr>
              <w:spacing w:after="0"/>
              <w:rPr>
                <w:sz w:val="19"/>
                <w:szCs w:val="19"/>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Myanmar, Cambodia, Malaysia, Kazakhstan, Portugal, Mongolia, Austria,</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Luxembourg, Guyana, Korea, Republic of, Brazil, Chile, Laos, Colombia,</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2"/>
              </w:rPr>
              <w:t>Ecuador, Argentina, Hungary, Japan, India, Canada, Belgium, Namibia, Taiwan,</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7"/>
              </w:rPr>
              <w:t>Peru, Germany, Ethiopia, Russian Federation, Singapore, Viet Nam, United</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States, Egypt, Madagascar, Sierra Leone, Ivory Coast, Thailand, Bolivia,</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Netherlands, Ireland, China, Slovakia, Nigeria, France, United Kingdom,</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6"/>
              </w:rPr>
              <w:t>Switzerland, Spain, Djibouti, Czech Republic, Mexico, Zimbabwe, Suriname,</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2"/>
                <w:szCs w:val="22"/>
                <w:color w:val="auto"/>
              </w:rPr>
            </w:pPr>
          </w:p>
        </w:tc>
        <w:tc>
          <w:tcPr>
            <w:tcW w:w="1420" w:type="dxa"/>
            <w:vAlign w:val="bottom"/>
            <w:tcBorders>
              <w:bottom w:val="single" w:sz="8" w:color="CCCCCC"/>
            </w:tcBorders>
            <w:shd w:val="clear" w:color="auto" w:fill="CCCCCC"/>
          </w:tcPr>
          <w:p>
            <w:pPr>
              <w:spacing w:after="0"/>
              <w:rPr>
                <w:sz w:val="22"/>
                <w:szCs w:val="22"/>
                <w:color w:val="auto"/>
              </w:rPr>
            </w:pPr>
          </w:p>
        </w:tc>
        <w:tc>
          <w:tcPr>
            <w:tcW w:w="24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Israel, Australia, Indonesia, Estonia</w:t>
            </w:r>
          </w:p>
        </w:tc>
      </w:tr>
      <w:tr>
        <w:trPr>
          <w:trHeight w:val="236"/>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NPP Tyazhmetprom LLC</w:t>
            </w:r>
          </w:p>
        </w:tc>
        <w:tc>
          <w:tcPr>
            <w:tcW w:w="1420" w:type="dxa"/>
            <w:vAlign w:val="bottom"/>
            <w:tcBorders>
              <w:top w:val="single" w:sz="8" w:color="auto"/>
            </w:tcBorders>
          </w:tcPr>
          <w:p>
            <w:pPr>
              <w:spacing w:after="0"/>
              <w:rPr>
                <w:sz w:val="20"/>
                <w:szCs w:val="20"/>
                <w:color w:val="auto"/>
              </w:rPr>
            </w:pPr>
          </w:p>
        </w:tc>
        <w:tc>
          <w:tcPr>
            <w:tcW w:w="240" w:type="dxa"/>
            <w:vAlign w:val="bottom"/>
            <w:tcBorders>
              <w:top w:val="single" w:sz="8" w:color="auto"/>
              <w:right w:val="single" w:sz="8" w:color="auto"/>
            </w:tcBorders>
          </w:tcPr>
          <w:p>
            <w:pPr>
              <w:spacing w:after="0"/>
              <w:rPr>
                <w:sz w:val="20"/>
                <w:szCs w:val="20"/>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No known country of origin</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Tungsten</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4"/>
              </w:rPr>
              <w:t>Philippine Chuangxin Industrial</w:t>
            </w:r>
          </w:p>
        </w:tc>
        <w:tc>
          <w:tcPr>
            <w:tcW w:w="142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right w:val="single" w:sz="8" w:color="auto"/>
            </w:tcBorders>
            <w:shd w:val="clear" w:color="auto" w:fill="CCCCCC"/>
          </w:tcPr>
          <w:p>
            <w:pPr>
              <w:spacing w:after="0"/>
              <w:rPr>
                <w:sz w:val="19"/>
                <w:szCs w:val="19"/>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No known country of origin</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Co., Inc.</w:t>
            </w:r>
          </w:p>
        </w:tc>
        <w:tc>
          <w:tcPr>
            <w:tcW w:w="1420" w:type="dxa"/>
            <w:vAlign w:val="bottom"/>
            <w:tcBorders>
              <w:bottom w:val="single" w:sz="8" w:color="CCCCCC"/>
            </w:tcBorders>
            <w:shd w:val="clear" w:color="auto" w:fill="CCCCCC"/>
          </w:tcPr>
          <w:p>
            <w:pPr>
              <w:spacing w:after="0"/>
              <w:rPr>
                <w:sz w:val="22"/>
                <w:szCs w:val="22"/>
                <w:color w:val="auto"/>
              </w:rPr>
            </w:pPr>
          </w:p>
        </w:tc>
        <w:tc>
          <w:tcPr>
            <w:tcW w:w="24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2"/>
                <w:szCs w:val="22"/>
                <w:color w:val="auto"/>
              </w:rPr>
            </w:pPr>
          </w:p>
        </w:tc>
      </w:tr>
      <w:tr>
        <w:trPr>
          <w:trHeight w:val="520"/>
        </w:trPr>
        <w:tc>
          <w:tcPr>
            <w:tcW w:w="1300" w:type="dxa"/>
            <w:vAlign w:val="bottom"/>
            <w:tcBorders>
              <w:top w:val="single" w:sz="8" w:color="auto"/>
            </w:tcBorders>
          </w:tcPr>
          <w:p>
            <w:pPr>
              <w:spacing w:after="0"/>
              <w:rPr>
                <w:sz w:val="24"/>
                <w:szCs w:val="24"/>
                <w:color w:val="auto"/>
              </w:rPr>
            </w:pPr>
          </w:p>
        </w:tc>
        <w:tc>
          <w:tcPr>
            <w:tcW w:w="23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616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color w:val="auto"/>
              </w:rPr>
              <w:t>Annex I - 15</w:t>
            </w:r>
          </w:p>
        </w:tc>
      </w:tr>
    </w:tbl>
    <w:p>
      <w:pPr>
        <w:sectPr>
          <w:pgSz w:w="11900" w:h="16838" w:orient="portrait"/>
          <w:cols w:equalWidth="0" w:num="1">
            <w:col w:w="11260"/>
          </w:cols>
          <w:pgMar w:left="320" w:top="121" w:right="319" w:bottom="1440" w:gutter="0" w:footer="0" w:header="0"/>
        </w:sectPr>
      </w:pPr>
    </w:p>
    <w:bookmarkStart w:id="22" w:name="page23"/>
    <w:bookmarkEnd w:id="2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920" w:type="dxa"/>
            <w:vAlign w:val="bottom"/>
          </w:tcPr>
          <w:p>
            <w:pPr>
              <w:jc w:val="right"/>
              <w:spacing w:after="0"/>
              <w:rPr>
                <w:sz w:val="20"/>
                <w:szCs w:val="20"/>
                <w:color w:val="auto"/>
              </w:rPr>
            </w:pPr>
            <w:r>
              <w:rPr>
                <w:rFonts w:ascii="Arial" w:cs="Arial" w:eastAsia="Arial" w:hAnsi="Arial"/>
                <w:sz w:val="18"/>
                <w:szCs w:val="18"/>
                <w:b w:val="1"/>
                <w:bCs w:val="1"/>
                <w:color w:val="auto"/>
              </w:rPr>
              <w:t>Exhibit 1.01</w:t>
            </w:r>
          </w:p>
        </w:tc>
      </w:tr>
      <w:tr>
        <w:trPr>
          <w:trHeight w:val="234"/>
        </w:trPr>
        <w:tc>
          <w:tcPr>
            <w:tcW w:w="13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920" w:type="dxa"/>
            <w:vAlign w:val="bottom"/>
          </w:tcPr>
          <w:p>
            <w:pPr>
              <w:jc w:val="right"/>
              <w:spacing w:after="0"/>
              <w:rPr>
                <w:sz w:val="20"/>
                <w:szCs w:val="20"/>
                <w:color w:val="auto"/>
              </w:rPr>
            </w:pPr>
            <w:r>
              <w:rPr>
                <w:rFonts w:ascii="Arial" w:cs="Arial" w:eastAsia="Arial" w:hAnsi="Arial"/>
                <w:sz w:val="18"/>
                <w:szCs w:val="18"/>
                <w:b w:val="1"/>
                <w:bCs w:val="1"/>
                <w:color w:val="auto"/>
              </w:rPr>
              <w:t>Annex I</w:t>
            </w:r>
          </w:p>
        </w:tc>
      </w:tr>
      <w:tr>
        <w:trPr>
          <w:trHeight w:val="589"/>
        </w:trPr>
        <w:tc>
          <w:tcPr>
            <w:tcW w:w="1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20" w:type="dxa"/>
            <w:vAlign w:val="bottom"/>
          </w:tcPr>
          <w:p>
            <w:pPr>
              <w:ind w:left="300"/>
              <w:spacing w:after="0"/>
              <w:rPr>
                <w:sz w:val="20"/>
                <w:szCs w:val="20"/>
                <w:color w:val="auto"/>
              </w:rPr>
            </w:pPr>
            <w:r>
              <w:rPr>
                <w:rFonts w:ascii="Arial" w:cs="Arial" w:eastAsia="Arial" w:hAnsi="Arial"/>
                <w:sz w:val="18"/>
                <w:szCs w:val="18"/>
                <w:b w:val="1"/>
                <w:bCs w:val="1"/>
                <w:color w:val="auto"/>
                <w:w w:val="99"/>
              </w:rPr>
              <w:t>Conflict-Free</w:t>
            </w:r>
          </w:p>
        </w:tc>
        <w:tc>
          <w:tcPr>
            <w:tcW w:w="240" w:type="dxa"/>
            <w:vAlign w:val="bottom"/>
          </w:tcPr>
          <w:p>
            <w:pPr>
              <w:spacing w:after="0"/>
              <w:rPr>
                <w:sz w:val="24"/>
                <w:szCs w:val="24"/>
                <w:color w:val="auto"/>
              </w:rPr>
            </w:pPr>
          </w:p>
        </w:tc>
        <w:tc>
          <w:tcPr>
            <w:tcW w:w="5920" w:type="dxa"/>
            <w:vAlign w:val="bottom"/>
          </w:tcPr>
          <w:p>
            <w:pPr>
              <w:spacing w:after="0"/>
              <w:rPr>
                <w:sz w:val="24"/>
                <w:szCs w:val="24"/>
                <w:color w:val="auto"/>
              </w:rPr>
            </w:pPr>
          </w:p>
        </w:tc>
      </w:tr>
      <w:tr>
        <w:trPr>
          <w:trHeight w:val="234"/>
        </w:trPr>
        <w:tc>
          <w:tcPr>
            <w:tcW w:w="1300" w:type="dxa"/>
            <w:vAlign w:val="bottom"/>
          </w:tcPr>
          <w:p>
            <w:pPr>
              <w:ind w:left="420"/>
              <w:spacing w:after="0"/>
              <w:rPr>
                <w:sz w:val="20"/>
                <w:szCs w:val="20"/>
                <w:color w:val="auto"/>
              </w:rPr>
            </w:pPr>
            <w:r>
              <w:rPr>
                <w:rFonts w:ascii="Arial" w:cs="Arial" w:eastAsia="Arial" w:hAnsi="Arial"/>
                <w:sz w:val="18"/>
                <w:szCs w:val="18"/>
                <w:b w:val="1"/>
                <w:bCs w:val="1"/>
                <w:color w:val="auto"/>
              </w:rPr>
              <w:t>Metal</w:t>
            </w:r>
          </w:p>
        </w:tc>
        <w:tc>
          <w:tcPr>
            <w:tcW w:w="2380" w:type="dxa"/>
            <w:vAlign w:val="bottom"/>
          </w:tcPr>
          <w:p>
            <w:pPr>
              <w:ind w:left="320"/>
              <w:spacing w:after="0"/>
              <w:rPr>
                <w:sz w:val="20"/>
                <w:szCs w:val="20"/>
                <w:color w:val="auto"/>
              </w:rPr>
            </w:pPr>
            <w:r>
              <w:rPr>
                <w:rFonts w:ascii="Arial" w:cs="Arial" w:eastAsia="Arial" w:hAnsi="Arial"/>
                <w:sz w:val="18"/>
                <w:szCs w:val="18"/>
                <w:b w:val="1"/>
                <w:bCs w:val="1"/>
                <w:color w:val="auto"/>
              </w:rPr>
              <w:t>Official Smelter Name</w:t>
            </w:r>
          </w:p>
        </w:tc>
        <w:tc>
          <w:tcPr>
            <w:tcW w:w="1420" w:type="dxa"/>
            <w:vAlign w:val="bottom"/>
          </w:tcPr>
          <w:p>
            <w:pPr>
              <w:ind w:left="280"/>
              <w:spacing w:after="0"/>
              <w:rPr>
                <w:sz w:val="20"/>
                <w:szCs w:val="20"/>
                <w:color w:val="auto"/>
              </w:rPr>
            </w:pPr>
            <w:r>
              <w:rPr>
                <w:rFonts w:ascii="Arial" w:cs="Arial" w:eastAsia="Arial" w:hAnsi="Arial"/>
                <w:sz w:val="18"/>
                <w:szCs w:val="18"/>
                <w:b w:val="1"/>
                <w:bCs w:val="1"/>
                <w:color w:val="auto"/>
                <w:w w:val="97"/>
              </w:rPr>
              <w:t>Certifications</w:t>
            </w:r>
          </w:p>
        </w:tc>
        <w:tc>
          <w:tcPr>
            <w:tcW w:w="240" w:type="dxa"/>
            <w:vAlign w:val="bottom"/>
          </w:tcPr>
          <w:p>
            <w:pPr>
              <w:spacing w:after="0"/>
              <w:rPr>
                <w:sz w:val="20"/>
                <w:szCs w:val="20"/>
                <w:color w:val="auto"/>
              </w:rPr>
            </w:pPr>
          </w:p>
        </w:tc>
        <w:tc>
          <w:tcPr>
            <w:tcW w:w="5920" w:type="dxa"/>
            <w:vAlign w:val="bottom"/>
          </w:tcPr>
          <w:p>
            <w:pPr>
              <w:ind w:left="1960"/>
              <w:spacing w:after="0"/>
              <w:rPr>
                <w:sz w:val="20"/>
                <w:szCs w:val="20"/>
                <w:color w:val="auto"/>
              </w:rPr>
            </w:pPr>
            <w:r>
              <w:rPr>
                <w:rFonts w:ascii="Arial" w:cs="Arial" w:eastAsia="Arial" w:hAnsi="Arial"/>
                <w:sz w:val="18"/>
                <w:szCs w:val="18"/>
                <w:b w:val="1"/>
                <w:bCs w:val="1"/>
                <w:color w:val="auto"/>
              </w:rPr>
              <w:t>Mine Countries of Origin</w:t>
            </w:r>
          </w:p>
        </w:tc>
      </w:tr>
      <w:tr>
        <w:trPr>
          <w:trHeight w:val="27"/>
        </w:trPr>
        <w:tc>
          <w:tcPr>
            <w:tcW w:w="13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Tejing (Vietnam) Tungsten Co.,</w:t>
            </w:r>
          </w:p>
        </w:tc>
        <w:tc>
          <w:tcPr>
            <w:tcW w:w="1420" w:type="dxa"/>
            <w:vAlign w:val="bottom"/>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right w:val="single" w:sz="8" w:color="auto"/>
            </w:tcBorders>
          </w:tcPr>
          <w:p>
            <w:pPr>
              <w:spacing w:after="0"/>
              <w:rPr>
                <w:sz w:val="19"/>
                <w:szCs w:val="19"/>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Myanmar, Cambodia, Malaysia, Kazakhstan, Portugal, Austria, Mongolia,</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Ltd.</w:t>
            </w: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Luxembourg, Guyana, Brazil, Korea, Republic of, Chile, Laos, Colombia,</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Ecuador, Argentina, Hungary, Japan, India, Canada, Belgium, Namibia, Taiwan,</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Peru, Germany, Ethiopia, Russian Federation, Singapore, Viet Nam, United</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States, Egypt, Sierra Leone, Madagascar, Ivory Coast, Bolivia, Thailand,</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Netherlands, China, Ireland, Slovakia, Nigeria, France, United Kingdom,</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Switzerland, Spain, Djibouti, Czech Republic, Zimbabwe, Suriname, Israel,</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Australia, Indonesia, Estonia</w:t>
            </w: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68"/>
        </w:trPr>
        <w:tc>
          <w:tcPr>
            <w:tcW w:w="1300" w:type="dxa"/>
            <w:vAlign w:val="bottom"/>
            <w:tcBorders>
              <w:left w:val="single" w:sz="8" w:color="auto"/>
              <w:bottom w:val="single" w:sz="8" w:color="CCCCCC"/>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Tungsten</w:t>
            </w: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2"/>
              </w:rPr>
              <w:t>Unecha Refractory Metals Plant</w:t>
            </w:r>
          </w:p>
        </w:tc>
        <w:tc>
          <w:tcPr>
            <w:tcW w:w="142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No known country of origin</w:t>
            </w: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Wolfram Bergbau und Hutten</w:t>
            </w:r>
          </w:p>
        </w:tc>
        <w:tc>
          <w:tcPr>
            <w:tcW w:w="1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top w:val="single" w:sz="8" w:color="auto"/>
              <w:right w:val="single" w:sz="8" w:color="auto"/>
            </w:tcBorders>
          </w:tcPr>
          <w:p>
            <w:pPr>
              <w:spacing w:after="0"/>
              <w:rPr>
                <w:sz w:val="19"/>
                <w:szCs w:val="19"/>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Austria, China, Australia</w:t>
            </w: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AG</w:t>
            </w:r>
          </w:p>
        </w:tc>
        <w:tc>
          <w:tcPr>
            <w:tcW w:w="14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68"/>
        </w:trPr>
        <w:tc>
          <w:tcPr>
            <w:tcW w:w="1300" w:type="dxa"/>
            <w:vAlign w:val="bottom"/>
            <w:tcBorders>
              <w:left w:val="single" w:sz="8" w:color="auto"/>
              <w:bottom w:val="single" w:sz="8" w:color="CCCCCC"/>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Tungsten</w:t>
            </w:r>
          </w:p>
        </w:tc>
        <w:tc>
          <w:tcPr>
            <w:tcW w:w="23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Woltech Korea Co., Ltd.</w:t>
            </w:r>
          </w:p>
        </w:tc>
        <w:tc>
          <w:tcPr>
            <w:tcW w:w="142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No known country of origin</w:t>
            </w:r>
          </w:p>
        </w:tc>
      </w:tr>
      <w:tr>
        <w:trPr>
          <w:trHeight w:val="222"/>
        </w:trPr>
        <w:tc>
          <w:tcPr>
            <w:tcW w:w="1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Xinfeng Huarui Tungsten &amp;</w:t>
            </w:r>
          </w:p>
        </w:tc>
        <w:tc>
          <w:tcPr>
            <w:tcW w:w="1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top w:val="single" w:sz="8" w:color="auto"/>
              <w:right w:val="single" w:sz="8" w:color="auto"/>
            </w:tcBorders>
          </w:tcPr>
          <w:p>
            <w:pPr>
              <w:spacing w:after="0"/>
              <w:rPr>
                <w:sz w:val="19"/>
                <w:szCs w:val="19"/>
                <w:color w:val="auto"/>
              </w:rPr>
            </w:pPr>
          </w:p>
        </w:tc>
        <w:tc>
          <w:tcPr>
            <w:tcW w:w="5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No known country of origin</w:t>
            </w:r>
          </w:p>
        </w:tc>
      </w:tr>
      <w:tr>
        <w:trPr>
          <w:trHeight w:val="216"/>
        </w:trPr>
        <w:tc>
          <w:tcPr>
            <w:tcW w:w="130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Molybdenum New Material</w:t>
            </w:r>
          </w:p>
        </w:tc>
        <w:tc>
          <w:tcPr>
            <w:tcW w:w="14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920" w:type="dxa"/>
            <w:vAlign w:val="bottom"/>
            <w:tcBorders>
              <w:right w:val="single" w:sz="8" w:color="auto"/>
            </w:tcBorders>
          </w:tcPr>
          <w:p>
            <w:pPr>
              <w:spacing w:after="0"/>
              <w:rPr>
                <w:sz w:val="18"/>
                <w:szCs w:val="18"/>
                <w:color w:val="auto"/>
              </w:rPr>
            </w:pPr>
          </w:p>
        </w:tc>
      </w:tr>
      <w:tr>
        <w:trPr>
          <w:trHeight w:val="230"/>
        </w:trPr>
        <w:tc>
          <w:tcPr>
            <w:tcW w:w="1300" w:type="dxa"/>
            <w:vAlign w:val="bottom"/>
            <w:tcBorders>
              <w:left w:val="single" w:sz="8" w:color="auto"/>
              <w:right w:val="single" w:sz="8" w:color="auto"/>
            </w:tcBorders>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 Ltd.</w:t>
            </w:r>
          </w:p>
        </w:tc>
        <w:tc>
          <w:tcPr>
            <w:tcW w:w="14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920" w:type="dxa"/>
            <w:vAlign w:val="bottom"/>
            <w:tcBorders>
              <w:right w:val="single" w:sz="8" w:color="auto"/>
            </w:tcBorders>
          </w:tcPr>
          <w:p>
            <w:pPr>
              <w:spacing w:after="0"/>
              <w:rPr>
                <w:sz w:val="20"/>
                <w:szCs w:val="20"/>
                <w:color w:val="auto"/>
              </w:rPr>
            </w:pPr>
          </w:p>
        </w:tc>
      </w:tr>
      <w:tr>
        <w:trPr>
          <w:trHeight w:val="27"/>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5920" w:type="dxa"/>
            <w:vAlign w:val="bottom"/>
            <w:tcBorders>
              <w:bottom w:val="single" w:sz="8" w:color="auto"/>
              <w:right w:val="single" w:sz="8" w:color="auto"/>
            </w:tcBorders>
          </w:tcPr>
          <w:p>
            <w:pPr>
              <w:spacing w:after="0"/>
              <w:rPr>
                <w:sz w:val="2"/>
                <w:szCs w:val="2"/>
                <w:color w:val="auto"/>
              </w:rPr>
            </w:pPr>
          </w:p>
        </w:tc>
      </w:tr>
      <w:tr>
        <w:trPr>
          <w:trHeight w:val="222"/>
        </w:trPr>
        <w:tc>
          <w:tcPr>
            <w:tcW w:w="130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Tungsten</w:t>
            </w: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Xinhai Rendan Shaoguan</w:t>
            </w:r>
          </w:p>
        </w:tc>
        <w:tc>
          <w:tcPr>
            <w:tcW w:w="1420" w:type="dxa"/>
            <w:vAlign w:val="bottom"/>
            <w:shd w:val="clear" w:color="auto" w:fill="CCCCCC"/>
          </w:tcPr>
          <w:p>
            <w:pPr>
              <w:ind w:left="20"/>
              <w:spacing w:after="0"/>
              <w:rPr>
                <w:sz w:val="20"/>
                <w:szCs w:val="20"/>
                <w:color w:val="auto"/>
              </w:rPr>
            </w:pPr>
            <w:r>
              <w:rPr>
                <w:rFonts w:ascii="Arial" w:cs="Arial" w:eastAsia="Arial" w:hAnsi="Arial"/>
                <w:sz w:val="18"/>
                <w:szCs w:val="18"/>
                <w:color w:val="auto"/>
              </w:rPr>
              <w:t>RMAP</w:t>
            </w:r>
          </w:p>
        </w:tc>
        <w:tc>
          <w:tcPr>
            <w:tcW w:w="240" w:type="dxa"/>
            <w:vAlign w:val="bottom"/>
            <w:tcBorders>
              <w:right w:val="single" w:sz="8" w:color="auto"/>
            </w:tcBorders>
            <w:shd w:val="clear" w:color="auto" w:fill="CCCCCC"/>
          </w:tcPr>
          <w:p>
            <w:pPr>
              <w:spacing w:after="0"/>
              <w:rPr>
                <w:sz w:val="19"/>
                <w:szCs w:val="19"/>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Myanmar, Cambodia, Malaysia, Kazakhstan, Portugal, Mongolia, Austria,</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Tungsten Co., Ltd.</w:t>
            </w: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Luxembourg, Korea, Republic of, Brazil, Guyana, Chile, Laos, Colombia,</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2"/>
              </w:rPr>
              <w:t>Ecuador, Argentina, Hungary, Japan, India, Canada, Belgium, Namibia, Taiwan,</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7"/>
              </w:rPr>
              <w:t>Peru, Ethiopia, Germany, Russian Federation, Singapore, Viet Nam, United</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States, Egypt, Madagascar, Sierra Leone, Ivory Coast, Bolivia, Thailand,</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Netherlands, China, Ireland, Slovakia, France, Nigeria, United Kingdom,</w:t>
            </w:r>
          </w:p>
        </w:tc>
      </w:tr>
      <w:tr>
        <w:trPr>
          <w:trHeight w:val="216"/>
        </w:trPr>
        <w:tc>
          <w:tcPr>
            <w:tcW w:w="1300" w:type="dxa"/>
            <w:vAlign w:val="bottom"/>
            <w:tcBorders>
              <w:left w:val="single" w:sz="8" w:color="auto"/>
              <w:right w:val="single" w:sz="8" w:color="auto"/>
            </w:tcBorders>
            <w:shd w:val="clear" w:color="auto" w:fill="CCCCCC"/>
          </w:tcPr>
          <w:p>
            <w:pPr>
              <w:spacing w:after="0"/>
              <w:rPr>
                <w:sz w:val="18"/>
                <w:szCs w:val="18"/>
                <w:color w:val="auto"/>
              </w:rPr>
            </w:pPr>
          </w:p>
        </w:tc>
        <w:tc>
          <w:tcPr>
            <w:tcW w:w="2380" w:type="dxa"/>
            <w:vAlign w:val="bottom"/>
            <w:tcBorders>
              <w:right w:val="single" w:sz="8" w:color="auto"/>
            </w:tcBorders>
            <w:shd w:val="clear" w:color="auto" w:fill="CCCCCC"/>
          </w:tcPr>
          <w:p>
            <w:pPr>
              <w:spacing w:after="0"/>
              <w:rPr>
                <w:sz w:val="18"/>
                <w:szCs w:val="18"/>
                <w:color w:val="auto"/>
              </w:rPr>
            </w:pPr>
          </w:p>
        </w:tc>
        <w:tc>
          <w:tcPr>
            <w:tcW w:w="1420" w:type="dxa"/>
            <w:vAlign w:val="bottom"/>
            <w:shd w:val="clear" w:color="auto" w:fill="CCCCCC"/>
          </w:tcPr>
          <w:p>
            <w:pPr>
              <w:spacing w:after="0"/>
              <w:rPr>
                <w:sz w:val="18"/>
                <w:szCs w:val="18"/>
                <w:color w:val="auto"/>
              </w:rPr>
            </w:pPr>
          </w:p>
        </w:tc>
        <w:tc>
          <w:tcPr>
            <w:tcW w:w="240" w:type="dxa"/>
            <w:vAlign w:val="bottom"/>
            <w:tcBorders>
              <w:right w:val="single" w:sz="8" w:color="auto"/>
            </w:tcBorders>
            <w:shd w:val="clear" w:color="auto" w:fill="CCCCCC"/>
          </w:tcPr>
          <w:p>
            <w:pPr>
              <w:spacing w:after="0"/>
              <w:rPr>
                <w:sz w:val="18"/>
                <w:szCs w:val="18"/>
                <w:color w:val="auto"/>
              </w:rPr>
            </w:pPr>
          </w:p>
        </w:tc>
        <w:tc>
          <w:tcPr>
            <w:tcW w:w="59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8"/>
              </w:rPr>
              <w:t>Switzerland, Spain, Djibouti, Czech Republic, Zimbabwe, Suriname, Israel,</w:t>
            </w:r>
          </w:p>
        </w:tc>
      </w:tr>
      <w:tr>
        <w:trPr>
          <w:trHeight w:val="262"/>
        </w:trPr>
        <w:tc>
          <w:tcPr>
            <w:tcW w:w="130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80" w:type="dxa"/>
            <w:vAlign w:val="bottom"/>
            <w:tcBorders>
              <w:bottom w:val="single" w:sz="8" w:color="CCCCCC"/>
              <w:right w:val="single" w:sz="8" w:color="auto"/>
            </w:tcBorders>
            <w:shd w:val="clear" w:color="auto" w:fill="CCCCCC"/>
          </w:tcPr>
          <w:p>
            <w:pPr>
              <w:spacing w:after="0"/>
              <w:rPr>
                <w:sz w:val="22"/>
                <w:szCs w:val="22"/>
                <w:color w:val="auto"/>
              </w:rPr>
            </w:pPr>
          </w:p>
        </w:tc>
        <w:tc>
          <w:tcPr>
            <w:tcW w:w="1420" w:type="dxa"/>
            <w:vAlign w:val="bottom"/>
            <w:tcBorders>
              <w:bottom w:val="single" w:sz="8" w:color="CCCCCC"/>
            </w:tcBorders>
            <w:shd w:val="clear" w:color="auto" w:fill="CCCCCC"/>
          </w:tcPr>
          <w:p>
            <w:pPr>
              <w:spacing w:after="0"/>
              <w:rPr>
                <w:sz w:val="22"/>
                <w:szCs w:val="22"/>
                <w:color w:val="auto"/>
              </w:rPr>
            </w:pPr>
          </w:p>
        </w:tc>
        <w:tc>
          <w:tcPr>
            <w:tcW w:w="240" w:type="dxa"/>
            <w:vAlign w:val="bottom"/>
            <w:tcBorders>
              <w:bottom w:val="single" w:sz="8" w:color="CCCCCC"/>
              <w:right w:val="single" w:sz="8" w:color="auto"/>
            </w:tcBorders>
            <w:shd w:val="clear" w:color="auto" w:fill="CCCCCC"/>
          </w:tcPr>
          <w:p>
            <w:pPr>
              <w:spacing w:after="0"/>
              <w:rPr>
                <w:sz w:val="22"/>
                <w:szCs w:val="22"/>
                <w:color w:val="auto"/>
              </w:rPr>
            </w:pPr>
          </w:p>
        </w:tc>
        <w:tc>
          <w:tcPr>
            <w:tcW w:w="59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Australia, Estonia, Indonesia</w:t>
            </w:r>
          </w:p>
        </w:tc>
      </w:tr>
      <w:tr>
        <w:trPr>
          <w:trHeight w:val="520"/>
        </w:trPr>
        <w:tc>
          <w:tcPr>
            <w:tcW w:w="1300" w:type="dxa"/>
            <w:vAlign w:val="bottom"/>
            <w:tcBorders>
              <w:top w:val="single" w:sz="8" w:color="auto"/>
            </w:tcBorders>
          </w:tcPr>
          <w:p>
            <w:pPr>
              <w:spacing w:after="0"/>
              <w:rPr>
                <w:sz w:val="24"/>
                <w:szCs w:val="24"/>
                <w:color w:val="auto"/>
              </w:rPr>
            </w:pPr>
          </w:p>
        </w:tc>
        <w:tc>
          <w:tcPr>
            <w:tcW w:w="23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6160" w:type="dxa"/>
            <w:vAlign w:val="bottom"/>
            <w:tcBorders>
              <w:top w:val="single" w:sz="8" w:color="auto"/>
            </w:tcBorders>
            <w:gridSpan w:val="2"/>
          </w:tcPr>
          <w:p>
            <w:pPr>
              <w:jc w:val="right"/>
              <w:ind w:right="5090"/>
              <w:spacing w:after="0"/>
              <w:rPr>
                <w:sz w:val="20"/>
                <w:szCs w:val="20"/>
                <w:color w:val="auto"/>
              </w:rPr>
            </w:pPr>
            <w:r>
              <w:rPr>
                <w:rFonts w:ascii="Arial" w:cs="Arial" w:eastAsia="Arial" w:hAnsi="Arial"/>
                <w:sz w:val="18"/>
                <w:szCs w:val="18"/>
                <w:color w:val="auto"/>
                <w:w w:val="98"/>
              </w:rPr>
              <w:t>Annex I - 16</w:t>
            </w:r>
          </w:p>
        </w:tc>
      </w:tr>
    </w:tbl>
    <w:p>
      <w:pPr>
        <w:sectPr>
          <w:pgSz w:w="11900" w:h="16838" w:orient="portrait"/>
          <w:cols w:equalWidth="0" w:num="1">
            <w:col w:w="11260"/>
          </w:cols>
          <w:pgMar w:left="320" w:top="121" w:right="319" w:bottom="1440" w:gutter="0" w:footer="0" w:header="0"/>
        </w:sectPr>
      </w:pPr>
    </w:p>
    <w:bookmarkStart w:id="23" w:name="page24"/>
    <w:bookmarkEnd w:id="23"/>
    <w:p>
      <w:pPr>
        <w:jc w:val="right"/>
        <w:ind w:right="20"/>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Annex I</w:t>
      </w:r>
    </w:p>
    <w:p>
      <w:pPr>
        <w:spacing w:after="0" w:line="332" w:lineRule="exact"/>
        <w:rPr>
          <w:sz w:val="20"/>
          <w:szCs w:val="20"/>
          <w:color w:val="auto"/>
        </w:rPr>
      </w:pPr>
    </w:p>
    <w:p>
      <w:pPr>
        <w:jc w:val="both"/>
        <w:ind w:right="120"/>
        <w:spacing w:after="0" w:line="269" w:lineRule="auto"/>
        <w:rPr>
          <w:sz w:val="20"/>
          <w:szCs w:val="20"/>
          <w:color w:val="auto"/>
        </w:rPr>
      </w:pPr>
      <w:r>
        <w:rPr>
          <w:rFonts w:ascii="Arial" w:cs="Arial" w:eastAsia="Arial" w:hAnsi="Arial"/>
          <w:sz w:val="18"/>
          <w:szCs w:val="18"/>
          <w:color w:val="auto"/>
        </w:rPr>
        <w:t>The table below is an aggregation of data provided by the Weatherford’s suppliers through April 14, 2020 and lists SORs within our supply chain that may source 3TG from the DRC. For reporting year 2019, with one exception, all of these SORs are certified as conflict-free. The one exception is a gold SOR that is located in a covered country with no known country of origin for its gold.</w:t>
      </w:r>
    </w:p>
    <w:p>
      <w:pPr>
        <w:spacing w:after="0" w:line="2"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80" w:type="dxa"/>
            <w:vAlign w:val="bottom"/>
          </w:tcPr>
          <w:p>
            <w:pPr>
              <w:ind w:left="260"/>
              <w:spacing w:after="0"/>
              <w:rPr>
                <w:sz w:val="20"/>
                <w:szCs w:val="20"/>
                <w:color w:val="auto"/>
              </w:rPr>
            </w:pPr>
            <w:r>
              <w:rPr>
                <w:rFonts w:ascii="Arial" w:cs="Arial" w:eastAsia="Arial" w:hAnsi="Arial"/>
                <w:sz w:val="18"/>
                <w:szCs w:val="18"/>
                <w:b w:val="1"/>
                <w:bCs w:val="1"/>
                <w:color w:val="auto"/>
              </w:rPr>
              <w:t>Conflict-Free</w:t>
            </w:r>
          </w:p>
        </w:tc>
        <w:tc>
          <w:tcPr>
            <w:tcW w:w="6080" w:type="dxa"/>
            <w:vAlign w:val="bottom"/>
          </w:tcPr>
          <w:p>
            <w:pPr>
              <w:spacing w:after="0"/>
              <w:rPr>
                <w:sz w:val="18"/>
                <w:szCs w:val="18"/>
                <w:color w:val="auto"/>
              </w:rPr>
            </w:pPr>
          </w:p>
        </w:tc>
      </w:tr>
      <w:tr>
        <w:trPr>
          <w:trHeight w:val="234"/>
        </w:trPr>
        <w:tc>
          <w:tcPr>
            <w:tcW w:w="1280" w:type="dxa"/>
            <w:vAlign w:val="bottom"/>
          </w:tcPr>
          <w:p>
            <w:pPr>
              <w:ind w:left="400"/>
              <w:spacing w:after="0"/>
              <w:rPr>
                <w:sz w:val="20"/>
                <w:szCs w:val="20"/>
                <w:color w:val="auto"/>
              </w:rPr>
            </w:pPr>
            <w:r>
              <w:rPr>
                <w:rFonts w:ascii="Arial" w:cs="Arial" w:eastAsia="Arial" w:hAnsi="Arial"/>
                <w:sz w:val="18"/>
                <w:szCs w:val="18"/>
                <w:b w:val="1"/>
                <w:bCs w:val="1"/>
                <w:color w:val="auto"/>
              </w:rPr>
              <w:t>Metal</w:t>
            </w:r>
          </w:p>
        </w:tc>
        <w:tc>
          <w:tcPr>
            <w:tcW w:w="2320" w:type="dxa"/>
            <w:vAlign w:val="bottom"/>
          </w:tcPr>
          <w:p>
            <w:pPr>
              <w:ind w:left="280"/>
              <w:spacing w:after="0"/>
              <w:rPr>
                <w:sz w:val="20"/>
                <w:szCs w:val="20"/>
                <w:color w:val="auto"/>
              </w:rPr>
            </w:pPr>
            <w:r>
              <w:rPr>
                <w:rFonts w:ascii="Arial" w:cs="Arial" w:eastAsia="Arial" w:hAnsi="Arial"/>
                <w:sz w:val="18"/>
                <w:szCs w:val="18"/>
                <w:b w:val="1"/>
                <w:bCs w:val="1"/>
                <w:color w:val="auto"/>
              </w:rPr>
              <w:t>Official Smelter Name</w:t>
            </w:r>
          </w:p>
        </w:tc>
        <w:tc>
          <w:tcPr>
            <w:tcW w:w="1580" w:type="dxa"/>
            <w:vAlign w:val="bottom"/>
          </w:tcPr>
          <w:p>
            <w:pPr>
              <w:ind w:left="240"/>
              <w:spacing w:after="0"/>
              <w:rPr>
                <w:sz w:val="20"/>
                <w:szCs w:val="20"/>
                <w:color w:val="auto"/>
              </w:rPr>
            </w:pPr>
            <w:r>
              <w:rPr>
                <w:rFonts w:ascii="Arial" w:cs="Arial" w:eastAsia="Arial" w:hAnsi="Arial"/>
                <w:sz w:val="18"/>
                <w:szCs w:val="18"/>
                <w:b w:val="1"/>
                <w:bCs w:val="1"/>
                <w:color w:val="auto"/>
              </w:rPr>
              <w:t>Certifications</w:t>
            </w:r>
          </w:p>
        </w:tc>
        <w:tc>
          <w:tcPr>
            <w:tcW w:w="6080" w:type="dxa"/>
            <w:vAlign w:val="bottom"/>
          </w:tcPr>
          <w:p>
            <w:pPr>
              <w:ind w:left="2040"/>
              <w:spacing w:after="0"/>
              <w:rPr>
                <w:sz w:val="20"/>
                <w:szCs w:val="20"/>
                <w:color w:val="auto"/>
              </w:rPr>
            </w:pPr>
            <w:r>
              <w:rPr>
                <w:rFonts w:ascii="Arial" w:cs="Arial" w:eastAsia="Arial" w:hAnsi="Arial"/>
                <w:sz w:val="18"/>
                <w:szCs w:val="18"/>
                <w:b w:val="1"/>
                <w:bCs w:val="1"/>
                <w:color w:val="auto"/>
              </w:rPr>
              <w:t>Mine Countries of Origin</w:t>
            </w:r>
          </w:p>
        </w:tc>
      </w:tr>
      <w:tr>
        <w:trPr>
          <w:trHeight w:val="27"/>
        </w:trPr>
        <w:tc>
          <w:tcPr>
            <w:tcW w:w="12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080" w:type="dxa"/>
            <w:vAlign w:val="bottom"/>
            <w:tcBorders>
              <w:bottom w:val="single" w:sz="8" w:color="auto"/>
            </w:tcBorders>
          </w:tcPr>
          <w:p>
            <w:pPr>
              <w:spacing w:after="0"/>
              <w:rPr>
                <w:sz w:val="2"/>
                <w:szCs w:val="2"/>
                <w:color w:val="auto"/>
              </w:rPr>
            </w:pPr>
          </w:p>
        </w:tc>
      </w:tr>
      <w:tr>
        <w:trPr>
          <w:trHeight w:val="268"/>
        </w:trPr>
        <w:tc>
          <w:tcPr>
            <w:tcW w:w="1280" w:type="dxa"/>
            <w:vAlign w:val="bottom"/>
            <w:tcBorders>
              <w:left w:val="single" w:sz="8" w:color="auto"/>
              <w:bottom w:val="single" w:sz="8" w:color="CCCCCC"/>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African Gold Refinery</w:t>
            </w:r>
          </w:p>
        </w:tc>
        <w:tc>
          <w:tcPr>
            <w:tcW w:w="1580" w:type="dxa"/>
            <w:vAlign w:val="bottom"/>
            <w:tcBorders>
              <w:bottom w:val="single" w:sz="8" w:color="CCCCCC"/>
              <w:right w:val="single" w:sz="8" w:color="auto"/>
            </w:tcBorders>
            <w:shd w:val="clear" w:color="auto" w:fill="CCCCCC"/>
          </w:tcPr>
          <w:p>
            <w:pPr>
              <w:spacing w:after="0"/>
              <w:rPr>
                <w:sz w:val="22"/>
                <w:szCs w:val="22"/>
                <w:color w:val="auto"/>
              </w:rPr>
            </w:pPr>
          </w:p>
        </w:tc>
        <w:tc>
          <w:tcPr>
            <w:tcW w:w="6080" w:type="dxa"/>
            <w:vAlign w:val="bottom"/>
            <w:tcBorders>
              <w:bottom w:val="single" w:sz="8" w:color="CCCCCC"/>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No known country of origin</w:t>
            </w:r>
          </w:p>
        </w:tc>
      </w:tr>
      <w:tr>
        <w:trPr>
          <w:trHeight w:val="222"/>
        </w:trPr>
        <w:tc>
          <w:tcPr>
            <w:tcW w:w="1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Almalyk Mining and</w:t>
            </w:r>
          </w:p>
        </w:tc>
        <w:tc>
          <w:tcPr>
            <w:tcW w:w="15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LBMA, RMAP</w:t>
            </w:r>
          </w:p>
        </w:tc>
        <w:tc>
          <w:tcPr>
            <w:tcW w:w="6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5"/>
              </w:rPr>
              <w:t>DRC- Congo (Kinshasa), Argentina, United States, Japan, Uzbekistan, Zambia,</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Metallurgical Complex</w:t>
            </w: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Switzerland, Canada, China, Brazil, Mexico, Australia, Chile, Peru, Germany</w:t>
            </w:r>
          </w:p>
        </w:tc>
      </w:tr>
      <w:tr>
        <w:trPr>
          <w:trHeight w:val="230"/>
        </w:trPr>
        <w:tc>
          <w:tcPr>
            <w:tcW w:w="1280" w:type="dxa"/>
            <w:vAlign w:val="bottom"/>
            <w:tcBorders>
              <w:left w:val="single" w:sz="8" w:color="auto"/>
              <w:right w:val="single" w:sz="8" w:color="auto"/>
            </w:tcBorders>
          </w:tcPr>
          <w:p>
            <w:pPr>
              <w:spacing w:after="0"/>
              <w:rPr>
                <w:sz w:val="20"/>
                <w:szCs w:val="20"/>
                <w:color w:val="auto"/>
              </w:rPr>
            </w:pPr>
          </w:p>
        </w:tc>
        <w:tc>
          <w:tcPr>
            <w:tcW w:w="2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(AMMC)</w:t>
            </w:r>
          </w:p>
        </w:tc>
        <w:tc>
          <w:tcPr>
            <w:tcW w:w="1580" w:type="dxa"/>
            <w:vAlign w:val="bottom"/>
            <w:tcBorders>
              <w:right w:val="single" w:sz="8" w:color="auto"/>
            </w:tcBorders>
          </w:tcPr>
          <w:p>
            <w:pPr>
              <w:spacing w:after="0"/>
              <w:rPr>
                <w:sz w:val="20"/>
                <w:szCs w:val="20"/>
                <w:color w:val="auto"/>
              </w:rPr>
            </w:pPr>
          </w:p>
        </w:tc>
        <w:tc>
          <w:tcPr>
            <w:tcW w:w="6080" w:type="dxa"/>
            <w:vAlign w:val="bottom"/>
            <w:tcBorders>
              <w:right w:val="single" w:sz="8" w:color="auto"/>
            </w:tcBorders>
          </w:tcPr>
          <w:p>
            <w:pPr>
              <w:spacing w:after="0"/>
              <w:rPr>
                <w:sz w:val="20"/>
                <w:szCs w:val="20"/>
                <w:color w:val="auto"/>
              </w:rPr>
            </w:pPr>
          </w:p>
        </w:tc>
      </w:tr>
      <w:tr>
        <w:trPr>
          <w:trHeight w:val="27"/>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6080" w:type="dxa"/>
            <w:vAlign w:val="bottom"/>
            <w:tcBorders>
              <w:bottom w:val="single" w:sz="8" w:color="auto"/>
              <w:right w:val="single" w:sz="8" w:color="auto"/>
            </w:tcBorders>
          </w:tcPr>
          <w:p>
            <w:pPr>
              <w:spacing w:after="0"/>
              <w:rPr>
                <w:sz w:val="2"/>
                <w:szCs w:val="2"/>
                <w:color w:val="auto"/>
              </w:rPr>
            </w:pPr>
          </w:p>
        </w:tc>
      </w:tr>
      <w:tr>
        <w:trPr>
          <w:trHeight w:val="222"/>
        </w:trPr>
        <w:tc>
          <w:tcPr>
            <w:tcW w:w="128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Asaka Riken Co., Ltd.</w:t>
            </w:r>
          </w:p>
        </w:tc>
        <w:tc>
          <w:tcPr>
            <w:tcW w:w="15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RMAP</w:t>
            </w: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4"/>
              </w:rPr>
              <w:t>Armenia, Recycle/Scrap, Burundi, Mozambique, Niger, Japan, Rwanda, Mexico,</w:t>
            </w:r>
          </w:p>
        </w:tc>
      </w:tr>
      <w:tr>
        <w:trPr>
          <w:trHeight w:val="262"/>
        </w:trPr>
        <w:tc>
          <w:tcPr>
            <w:tcW w:w="128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20" w:type="dxa"/>
            <w:vAlign w:val="bottom"/>
            <w:tcBorders>
              <w:bottom w:val="single" w:sz="8" w:color="CCCCCC"/>
              <w:right w:val="single" w:sz="8" w:color="auto"/>
            </w:tcBorders>
            <w:shd w:val="clear" w:color="auto" w:fill="CCCCCC"/>
          </w:tcPr>
          <w:p>
            <w:pPr>
              <w:spacing w:after="0"/>
              <w:rPr>
                <w:sz w:val="22"/>
                <w:szCs w:val="22"/>
                <w:color w:val="auto"/>
              </w:rPr>
            </w:pPr>
          </w:p>
        </w:tc>
        <w:tc>
          <w:tcPr>
            <w:tcW w:w="1580" w:type="dxa"/>
            <w:vAlign w:val="bottom"/>
            <w:tcBorders>
              <w:bottom w:val="single" w:sz="8" w:color="CCCCCC"/>
              <w:right w:val="single" w:sz="8" w:color="auto"/>
            </w:tcBorders>
            <w:shd w:val="clear" w:color="auto" w:fill="CCCCCC"/>
          </w:tcPr>
          <w:p>
            <w:pPr>
              <w:spacing w:after="0"/>
              <w:rPr>
                <w:sz w:val="22"/>
                <w:szCs w:val="22"/>
                <w:color w:val="auto"/>
              </w:rPr>
            </w:pPr>
          </w:p>
        </w:tc>
        <w:tc>
          <w:tcPr>
            <w:tcW w:w="6080" w:type="dxa"/>
            <w:vAlign w:val="bottom"/>
            <w:tcBorders>
              <w:bottom w:val="single" w:sz="8" w:color="CCCCCC"/>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Nigeria</w:t>
            </w:r>
          </w:p>
        </w:tc>
      </w:tr>
      <w:tr>
        <w:trPr>
          <w:trHeight w:val="222"/>
        </w:trPr>
        <w:tc>
          <w:tcPr>
            <w:tcW w:w="1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CCR Refinery - Glencore</w:t>
            </w:r>
          </w:p>
        </w:tc>
        <w:tc>
          <w:tcPr>
            <w:tcW w:w="15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LBMA, RMAP</w:t>
            </w:r>
          </w:p>
        </w:tc>
        <w:tc>
          <w:tcPr>
            <w:tcW w:w="6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4"/>
              </w:rPr>
              <w:t>DRC- Congo (Kinshasa), Argentina, United States, Japan, Zambia, Switzerland,</w:t>
            </w:r>
          </w:p>
        </w:tc>
      </w:tr>
      <w:tr>
        <w:trPr>
          <w:trHeight w:val="230"/>
        </w:trPr>
        <w:tc>
          <w:tcPr>
            <w:tcW w:w="1280" w:type="dxa"/>
            <w:vAlign w:val="bottom"/>
            <w:tcBorders>
              <w:left w:val="single" w:sz="8" w:color="auto"/>
              <w:right w:val="single" w:sz="8" w:color="auto"/>
            </w:tcBorders>
          </w:tcPr>
          <w:p>
            <w:pPr>
              <w:spacing w:after="0"/>
              <w:rPr>
                <w:sz w:val="20"/>
                <w:szCs w:val="20"/>
                <w:color w:val="auto"/>
              </w:rPr>
            </w:pPr>
          </w:p>
        </w:tc>
        <w:tc>
          <w:tcPr>
            <w:tcW w:w="2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Canada Corporation</w:t>
            </w:r>
          </w:p>
        </w:tc>
        <w:tc>
          <w:tcPr>
            <w:tcW w:w="1580" w:type="dxa"/>
            <w:vAlign w:val="bottom"/>
            <w:tcBorders>
              <w:right w:val="single" w:sz="8" w:color="auto"/>
            </w:tcBorders>
          </w:tcPr>
          <w:p>
            <w:pPr>
              <w:spacing w:after="0"/>
              <w:rPr>
                <w:sz w:val="20"/>
                <w:szCs w:val="20"/>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Canada, China, Chile, Australia, Peru, Germany, Indonesia</w:t>
            </w:r>
          </w:p>
        </w:tc>
      </w:tr>
      <w:tr>
        <w:trPr>
          <w:trHeight w:val="27"/>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6080" w:type="dxa"/>
            <w:vAlign w:val="bottom"/>
            <w:tcBorders>
              <w:bottom w:val="single" w:sz="8" w:color="auto"/>
              <w:right w:val="single" w:sz="8" w:color="auto"/>
            </w:tcBorders>
          </w:tcPr>
          <w:p>
            <w:pPr>
              <w:spacing w:after="0"/>
              <w:rPr>
                <w:sz w:val="2"/>
                <w:szCs w:val="2"/>
                <w:color w:val="auto"/>
              </w:rPr>
            </w:pPr>
          </w:p>
        </w:tc>
      </w:tr>
      <w:tr>
        <w:trPr>
          <w:trHeight w:val="268"/>
        </w:trPr>
        <w:tc>
          <w:tcPr>
            <w:tcW w:w="1280" w:type="dxa"/>
            <w:vAlign w:val="bottom"/>
            <w:tcBorders>
              <w:left w:val="single" w:sz="8" w:color="auto"/>
              <w:bottom w:val="single" w:sz="8" w:color="CCCCCC"/>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Jiangxi Copper Co., Ltd.</w:t>
            </w:r>
          </w:p>
        </w:tc>
        <w:tc>
          <w:tcPr>
            <w:tcW w:w="15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LBMA, RMAP</w:t>
            </w:r>
          </w:p>
        </w:tc>
        <w:tc>
          <w:tcPr>
            <w:tcW w:w="6080" w:type="dxa"/>
            <w:vAlign w:val="bottom"/>
            <w:tcBorders>
              <w:bottom w:val="single" w:sz="8" w:color="CCCCCC"/>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United States, Japan, China, Rwanda, Chile</w:t>
            </w:r>
          </w:p>
        </w:tc>
      </w:tr>
      <w:tr>
        <w:trPr>
          <w:trHeight w:val="222"/>
        </w:trPr>
        <w:tc>
          <w:tcPr>
            <w:tcW w:w="1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Mitsubishi Materials</w:t>
            </w:r>
          </w:p>
        </w:tc>
        <w:tc>
          <w:tcPr>
            <w:tcW w:w="15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LBMA, RMAP</w:t>
            </w:r>
          </w:p>
        </w:tc>
        <w:tc>
          <w:tcPr>
            <w:tcW w:w="6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1"/>
              </w:rPr>
              <w:t>Canada, Papua New Guinea, Austria, Mongolia, Mozambique, Hong Kong, Japan,</w:t>
            </w:r>
          </w:p>
        </w:tc>
      </w:tr>
      <w:tr>
        <w:trPr>
          <w:trHeight w:val="230"/>
        </w:trPr>
        <w:tc>
          <w:tcPr>
            <w:tcW w:w="1280" w:type="dxa"/>
            <w:vAlign w:val="bottom"/>
            <w:tcBorders>
              <w:left w:val="single" w:sz="8" w:color="auto"/>
              <w:right w:val="single" w:sz="8" w:color="auto"/>
            </w:tcBorders>
          </w:tcPr>
          <w:p>
            <w:pPr>
              <w:spacing w:after="0"/>
              <w:rPr>
                <w:sz w:val="20"/>
                <w:szCs w:val="20"/>
                <w:color w:val="auto"/>
              </w:rPr>
            </w:pPr>
          </w:p>
        </w:tc>
        <w:tc>
          <w:tcPr>
            <w:tcW w:w="2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Corporation</w:t>
            </w:r>
          </w:p>
        </w:tc>
        <w:tc>
          <w:tcPr>
            <w:tcW w:w="1580" w:type="dxa"/>
            <w:vAlign w:val="bottom"/>
            <w:tcBorders>
              <w:right w:val="single" w:sz="8" w:color="auto"/>
            </w:tcBorders>
          </w:tcPr>
          <w:p>
            <w:pPr>
              <w:spacing w:after="0"/>
              <w:rPr>
                <w:sz w:val="20"/>
                <w:szCs w:val="20"/>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Kingdom, Congo (Brazzaville), Chile</w:t>
            </w:r>
          </w:p>
        </w:tc>
      </w:tr>
      <w:tr>
        <w:trPr>
          <w:trHeight w:val="27"/>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6080" w:type="dxa"/>
            <w:vAlign w:val="bottom"/>
            <w:tcBorders>
              <w:bottom w:val="single" w:sz="8" w:color="auto"/>
              <w:right w:val="single" w:sz="8" w:color="auto"/>
            </w:tcBorders>
          </w:tcPr>
          <w:p>
            <w:pPr>
              <w:spacing w:after="0"/>
              <w:rPr>
                <w:sz w:val="2"/>
                <w:szCs w:val="2"/>
                <w:color w:val="auto"/>
              </w:rPr>
            </w:pPr>
          </w:p>
        </w:tc>
      </w:tr>
      <w:tr>
        <w:trPr>
          <w:trHeight w:val="222"/>
        </w:trPr>
        <w:tc>
          <w:tcPr>
            <w:tcW w:w="128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Nihon Material Co., Ltd.</w:t>
            </w:r>
          </w:p>
        </w:tc>
        <w:tc>
          <w:tcPr>
            <w:tcW w:w="15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LBMA, RMAP</w:t>
            </w: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8"/>
              </w:rPr>
              <w:t>DRC- Congo (Kinshasa), Niger, Japan, Rwanda, Malaysia, Thailand, Bolivia,</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Portugal, Switzerland, Spain, Canada, Mozambique, China, Brazil, Nigeria,</w:t>
            </w:r>
          </w:p>
        </w:tc>
      </w:tr>
      <w:tr>
        <w:trPr>
          <w:trHeight w:val="262"/>
        </w:trPr>
        <w:tc>
          <w:tcPr>
            <w:tcW w:w="128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20" w:type="dxa"/>
            <w:vAlign w:val="bottom"/>
            <w:tcBorders>
              <w:bottom w:val="single" w:sz="8" w:color="CCCCCC"/>
              <w:right w:val="single" w:sz="8" w:color="auto"/>
            </w:tcBorders>
            <w:shd w:val="clear" w:color="auto" w:fill="CCCCCC"/>
          </w:tcPr>
          <w:p>
            <w:pPr>
              <w:spacing w:after="0"/>
              <w:rPr>
                <w:sz w:val="22"/>
                <w:szCs w:val="22"/>
                <w:color w:val="auto"/>
              </w:rPr>
            </w:pPr>
          </w:p>
        </w:tc>
        <w:tc>
          <w:tcPr>
            <w:tcW w:w="1580" w:type="dxa"/>
            <w:vAlign w:val="bottom"/>
            <w:tcBorders>
              <w:bottom w:val="single" w:sz="8" w:color="CCCCCC"/>
              <w:right w:val="single" w:sz="8" w:color="auto"/>
            </w:tcBorders>
            <w:shd w:val="clear" w:color="auto" w:fill="CCCCCC"/>
          </w:tcPr>
          <w:p>
            <w:pPr>
              <w:spacing w:after="0"/>
              <w:rPr>
                <w:sz w:val="22"/>
                <w:szCs w:val="22"/>
                <w:color w:val="auto"/>
              </w:rPr>
            </w:pPr>
          </w:p>
        </w:tc>
        <w:tc>
          <w:tcPr>
            <w:tcW w:w="6080" w:type="dxa"/>
            <w:vAlign w:val="bottom"/>
            <w:tcBorders>
              <w:bottom w:val="single" w:sz="8" w:color="CCCCCC"/>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Australia, Chile, Peru, Indonesia</w:t>
            </w:r>
          </w:p>
        </w:tc>
      </w:tr>
      <w:tr>
        <w:trPr>
          <w:trHeight w:val="222"/>
        </w:trPr>
        <w:tc>
          <w:tcPr>
            <w:tcW w:w="1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4"/>
              </w:rPr>
              <w:t>Prioksky Plant of Non-Ferrous</w:t>
            </w:r>
          </w:p>
        </w:tc>
        <w:tc>
          <w:tcPr>
            <w:tcW w:w="15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LBMA, RMAP</w:t>
            </w:r>
          </w:p>
        </w:tc>
        <w:tc>
          <w:tcPr>
            <w:tcW w:w="6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Russian Federation, Japan, Rwanda, Sierra Leone, Bolivia, India, Canada,</w:t>
            </w:r>
          </w:p>
        </w:tc>
      </w:tr>
      <w:tr>
        <w:trPr>
          <w:trHeight w:val="230"/>
        </w:trPr>
        <w:tc>
          <w:tcPr>
            <w:tcW w:w="1280" w:type="dxa"/>
            <w:vAlign w:val="bottom"/>
            <w:tcBorders>
              <w:left w:val="single" w:sz="8" w:color="auto"/>
              <w:right w:val="single" w:sz="8" w:color="auto"/>
            </w:tcBorders>
          </w:tcPr>
          <w:p>
            <w:pPr>
              <w:spacing w:after="0"/>
              <w:rPr>
                <w:sz w:val="20"/>
                <w:szCs w:val="20"/>
                <w:color w:val="auto"/>
              </w:rPr>
            </w:pPr>
          </w:p>
        </w:tc>
        <w:tc>
          <w:tcPr>
            <w:tcW w:w="2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Metals</w:t>
            </w:r>
          </w:p>
        </w:tc>
        <w:tc>
          <w:tcPr>
            <w:tcW w:w="1580" w:type="dxa"/>
            <w:vAlign w:val="bottom"/>
            <w:tcBorders>
              <w:right w:val="single" w:sz="8" w:color="auto"/>
            </w:tcBorders>
          </w:tcPr>
          <w:p>
            <w:pPr>
              <w:spacing w:after="0"/>
              <w:rPr>
                <w:sz w:val="20"/>
                <w:szCs w:val="20"/>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Mozambique, Namibia, China, Brazil, Zimbabwe, Australia, Germany, Ethiopia</w:t>
            </w:r>
          </w:p>
        </w:tc>
      </w:tr>
      <w:tr>
        <w:trPr>
          <w:trHeight w:val="27"/>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6080" w:type="dxa"/>
            <w:vAlign w:val="bottom"/>
            <w:tcBorders>
              <w:bottom w:val="single" w:sz="8" w:color="auto"/>
              <w:right w:val="single" w:sz="8" w:color="auto"/>
            </w:tcBorders>
          </w:tcPr>
          <w:p>
            <w:pPr>
              <w:spacing w:after="0"/>
              <w:rPr>
                <w:sz w:val="2"/>
                <w:szCs w:val="2"/>
                <w:color w:val="auto"/>
              </w:rPr>
            </w:pPr>
          </w:p>
        </w:tc>
      </w:tr>
      <w:tr>
        <w:trPr>
          <w:trHeight w:val="222"/>
        </w:trPr>
        <w:tc>
          <w:tcPr>
            <w:tcW w:w="128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Gold</w:t>
            </w:r>
          </w:p>
        </w:tc>
        <w:tc>
          <w:tcPr>
            <w:tcW w:w="23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Rand Refinery (Pty) Ltd.</w:t>
            </w:r>
          </w:p>
        </w:tc>
        <w:tc>
          <w:tcPr>
            <w:tcW w:w="15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LBMA, RMAP</w:t>
            </w: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5"/>
              </w:rPr>
              <w:t>DRC- Congo (Kinshasa), Papua New Guinea, Hong Kong, Guinea, Philippines,</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6"/>
              </w:rPr>
              <w:t>Tanzania, Ghana, Malaysia, Switzerland, Canada, Austria, Mozambique, Mali,</w:t>
            </w:r>
          </w:p>
        </w:tc>
      </w:tr>
      <w:tr>
        <w:trPr>
          <w:trHeight w:val="262"/>
        </w:trPr>
        <w:tc>
          <w:tcPr>
            <w:tcW w:w="128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20" w:type="dxa"/>
            <w:vAlign w:val="bottom"/>
            <w:tcBorders>
              <w:bottom w:val="single" w:sz="8" w:color="CCCCCC"/>
              <w:right w:val="single" w:sz="8" w:color="auto"/>
            </w:tcBorders>
            <w:shd w:val="clear" w:color="auto" w:fill="CCCCCC"/>
          </w:tcPr>
          <w:p>
            <w:pPr>
              <w:spacing w:after="0"/>
              <w:rPr>
                <w:sz w:val="22"/>
                <w:szCs w:val="22"/>
                <w:color w:val="auto"/>
              </w:rPr>
            </w:pPr>
          </w:p>
        </w:tc>
        <w:tc>
          <w:tcPr>
            <w:tcW w:w="1580" w:type="dxa"/>
            <w:vAlign w:val="bottom"/>
            <w:tcBorders>
              <w:bottom w:val="single" w:sz="8" w:color="CCCCCC"/>
              <w:right w:val="single" w:sz="8" w:color="auto"/>
            </w:tcBorders>
            <w:shd w:val="clear" w:color="auto" w:fill="CCCCCC"/>
          </w:tcPr>
          <w:p>
            <w:pPr>
              <w:spacing w:after="0"/>
              <w:rPr>
                <w:sz w:val="22"/>
                <w:szCs w:val="22"/>
                <w:color w:val="auto"/>
              </w:rPr>
            </w:pPr>
          </w:p>
        </w:tc>
        <w:tc>
          <w:tcPr>
            <w:tcW w:w="6080" w:type="dxa"/>
            <w:vAlign w:val="bottom"/>
            <w:tcBorders>
              <w:bottom w:val="single" w:sz="8" w:color="CCCCCC"/>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Namibia, China, South Africa, Jersey, Australia, Germany</w:t>
            </w:r>
          </w:p>
        </w:tc>
      </w:tr>
      <w:tr>
        <w:trPr>
          <w:trHeight w:val="222"/>
        </w:trPr>
        <w:tc>
          <w:tcPr>
            <w:tcW w:w="1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Gold</w:t>
            </w:r>
          </w:p>
        </w:tc>
        <w:tc>
          <w:tcPr>
            <w:tcW w:w="23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Samduck Precious Metals</w:t>
            </w:r>
          </w:p>
        </w:tc>
        <w:tc>
          <w:tcPr>
            <w:tcW w:w="15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RMAP</w:t>
            </w:r>
          </w:p>
        </w:tc>
        <w:tc>
          <w:tcPr>
            <w:tcW w:w="6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6"/>
              </w:rPr>
              <w:t>United States, Japan, Rwanda, Sierra Leone, Bolivia, Thailand, India, Canada,</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Mozambique, China, Namibia, Brazil, Korea, Republic of, Zimbabwe, Australia,</w:t>
            </w:r>
          </w:p>
        </w:tc>
      </w:tr>
      <w:tr>
        <w:trPr>
          <w:trHeight w:val="230"/>
        </w:trPr>
        <w:tc>
          <w:tcPr>
            <w:tcW w:w="1280" w:type="dxa"/>
            <w:vAlign w:val="bottom"/>
            <w:tcBorders>
              <w:left w:val="single" w:sz="8" w:color="auto"/>
              <w:right w:val="single" w:sz="8" w:color="auto"/>
            </w:tcBorders>
          </w:tcPr>
          <w:p>
            <w:pPr>
              <w:spacing w:after="0"/>
              <w:rPr>
                <w:sz w:val="20"/>
                <w:szCs w:val="20"/>
                <w:color w:val="auto"/>
              </w:rPr>
            </w:pPr>
          </w:p>
        </w:tc>
        <w:tc>
          <w:tcPr>
            <w:tcW w:w="232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 Ethiopia</w:t>
            </w:r>
          </w:p>
        </w:tc>
      </w:tr>
      <w:tr>
        <w:trPr>
          <w:trHeight w:val="27"/>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6080" w:type="dxa"/>
            <w:vAlign w:val="bottom"/>
            <w:tcBorders>
              <w:bottom w:val="single" w:sz="8" w:color="auto"/>
              <w:right w:val="single" w:sz="8" w:color="auto"/>
            </w:tcBorders>
          </w:tcPr>
          <w:p>
            <w:pPr>
              <w:spacing w:after="0"/>
              <w:rPr>
                <w:sz w:val="2"/>
                <w:szCs w:val="2"/>
                <w:color w:val="auto"/>
              </w:rPr>
            </w:pPr>
          </w:p>
        </w:tc>
      </w:tr>
      <w:tr>
        <w:trPr>
          <w:trHeight w:val="222"/>
        </w:trPr>
        <w:tc>
          <w:tcPr>
            <w:tcW w:w="128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Tantalum</w:t>
            </w:r>
          </w:p>
        </w:tc>
        <w:tc>
          <w:tcPr>
            <w:tcW w:w="23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Changsha South Tantalum</w:t>
            </w:r>
          </w:p>
        </w:tc>
        <w:tc>
          <w:tcPr>
            <w:tcW w:w="15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RMAP</w:t>
            </w: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0"/>
              </w:rPr>
              <w:t>DRC- Congo (Kinshasa), Canada, Russian Federation, Mozambique, China, Brazil,</w:t>
            </w:r>
          </w:p>
        </w:tc>
      </w:tr>
      <w:tr>
        <w:trPr>
          <w:trHeight w:val="262"/>
        </w:trPr>
        <w:tc>
          <w:tcPr>
            <w:tcW w:w="128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Niobium Co., Ltd.</w:t>
            </w:r>
          </w:p>
        </w:tc>
        <w:tc>
          <w:tcPr>
            <w:tcW w:w="1580" w:type="dxa"/>
            <w:vAlign w:val="bottom"/>
            <w:tcBorders>
              <w:bottom w:val="single" w:sz="8" w:color="CCCCCC"/>
              <w:right w:val="single" w:sz="8" w:color="auto"/>
            </w:tcBorders>
            <w:shd w:val="clear" w:color="auto" w:fill="CCCCCC"/>
          </w:tcPr>
          <w:p>
            <w:pPr>
              <w:spacing w:after="0"/>
              <w:rPr>
                <w:sz w:val="22"/>
                <w:szCs w:val="22"/>
                <w:color w:val="auto"/>
              </w:rPr>
            </w:pPr>
          </w:p>
        </w:tc>
        <w:tc>
          <w:tcPr>
            <w:tcW w:w="6080" w:type="dxa"/>
            <w:vAlign w:val="bottom"/>
            <w:tcBorders>
              <w:bottom w:val="single" w:sz="8" w:color="CCCCCC"/>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Thailand, Australia</w:t>
            </w:r>
          </w:p>
        </w:tc>
      </w:tr>
      <w:tr>
        <w:trPr>
          <w:trHeight w:val="222"/>
        </w:trPr>
        <w:tc>
          <w:tcPr>
            <w:tcW w:w="1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23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F&amp;X Electro-Materials Ltd.</w:t>
            </w:r>
          </w:p>
        </w:tc>
        <w:tc>
          <w:tcPr>
            <w:tcW w:w="15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RMAP</w:t>
            </w:r>
          </w:p>
        </w:tc>
        <w:tc>
          <w:tcPr>
            <w:tcW w:w="6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5"/>
              </w:rPr>
              <w:t>DRC- Congo (Kinshasa), Myanmar, Angola, Cambodia, Malaysia, Kazakhstan,</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Portugal, Austria, Mongolia, Luxembourg, Korea, Republic of, Guyana, Brazil,</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Chile, Laos, Ecuador, Colombia, Argentina, South Sudan, Hungary, Japan,</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Tanzania, Zambia, Congo (Brazzaville), India, Canada, Belgium, Namibia, Taiwan,</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Central African Republic, Peru, Germany, Ethiopia, Burundi, Russian Federation,</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Viet Nam, Singapore, United States, Egypt, Madagascar, Sierra Leone, Ivory</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Coast, Thailand, Bolivia, Netherlands, Ireland, China, Slovakia, France, Nigeria,</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Recycle/Scrap, Rwanda, United Kingdom, Switzerland, Spain, Djibouti, Czech</w:t>
            </w:r>
          </w:p>
        </w:tc>
      </w:tr>
      <w:tr>
        <w:trPr>
          <w:trHeight w:val="230"/>
        </w:trPr>
        <w:tc>
          <w:tcPr>
            <w:tcW w:w="1280" w:type="dxa"/>
            <w:vAlign w:val="bottom"/>
            <w:tcBorders>
              <w:left w:val="single" w:sz="8" w:color="auto"/>
              <w:right w:val="single" w:sz="8" w:color="auto"/>
            </w:tcBorders>
          </w:tcPr>
          <w:p>
            <w:pPr>
              <w:spacing w:after="0"/>
              <w:rPr>
                <w:sz w:val="20"/>
                <w:szCs w:val="20"/>
                <w:color w:val="auto"/>
              </w:rPr>
            </w:pPr>
          </w:p>
        </w:tc>
        <w:tc>
          <w:tcPr>
            <w:tcW w:w="232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Republic, Zimbabwe, Uganda, Suriname, Israel, Australia, Indonesia, Estonia</w:t>
            </w:r>
          </w:p>
        </w:tc>
      </w:tr>
      <w:tr>
        <w:trPr>
          <w:trHeight w:val="27"/>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6080" w:type="dxa"/>
            <w:vAlign w:val="bottom"/>
            <w:tcBorders>
              <w:bottom w:val="single" w:sz="8" w:color="auto"/>
              <w:right w:val="single" w:sz="8" w:color="auto"/>
            </w:tcBorders>
          </w:tcPr>
          <w:p>
            <w:pPr>
              <w:spacing w:after="0"/>
              <w:rPr>
                <w:sz w:val="2"/>
                <w:szCs w:val="2"/>
                <w:color w:val="auto"/>
              </w:rPr>
            </w:pPr>
          </w:p>
        </w:tc>
      </w:tr>
      <w:tr>
        <w:trPr>
          <w:trHeight w:val="222"/>
        </w:trPr>
        <w:tc>
          <w:tcPr>
            <w:tcW w:w="128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Tantalum</w:t>
            </w:r>
          </w:p>
        </w:tc>
        <w:tc>
          <w:tcPr>
            <w:tcW w:w="23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6"/>
              </w:rPr>
              <w:t>Global Advanced Metals Aizu</w:t>
            </w:r>
          </w:p>
        </w:tc>
        <w:tc>
          <w:tcPr>
            <w:tcW w:w="15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RMAP</w:t>
            </w: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5"/>
              </w:rPr>
              <w:t>DRC- Congo (Kinshasa), Myanmar, Angola, Cambodia, Malaysia, Kazakhstan,</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7"/>
              </w:rPr>
              <w:t>Portugal, Austria, Mongolia, Luxembourg, Korea, Republic of, Brazil, Guyana,</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Chile, Laos, Colombia, Ecuador, Argentina, Hungary, South Sudan, Japan,</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1"/>
              </w:rPr>
              <w:t>Tanzania, Zambia, Congo (Brazzaville), India, Canada, Belgium, Namibia, Taiwan,</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3"/>
              </w:rPr>
              <w:t>Central African Republic, Peru, Ethiopia, Germany, Burundi, Russian Federation,</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8"/>
              </w:rPr>
              <w:t>Viet Nam, Singapore, United States, Egypt, Sierra Leone, Madagascar, Ivory</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4"/>
              </w:rPr>
              <w:t>Coast, Bolivia, Thailand, Netherlands, China, Ireland, Slovakia, France, Nigeria,</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Rwanda, United Kingdom, Switzerland, Spain, Djibouti, Czech Republic,</w:t>
            </w:r>
          </w:p>
        </w:tc>
      </w:tr>
      <w:tr>
        <w:trPr>
          <w:trHeight w:val="262"/>
        </w:trPr>
        <w:tc>
          <w:tcPr>
            <w:tcW w:w="128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20" w:type="dxa"/>
            <w:vAlign w:val="bottom"/>
            <w:tcBorders>
              <w:bottom w:val="single" w:sz="8" w:color="CCCCCC"/>
              <w:right w:val="single" w:sz="8" w:color="auto"/>
            </w:tcBorders>
            <w:shd w:val="clear" w:color="auto" w:fill="CCCCCC"/>
          </w:tcPr>
          <w:p>
            <w:pPr>
              <w:spacing w:after="0"/>
              <w:rPr>
                <w:sz w:val="22"/>
                <w:szCs w:val="22"/>
                <w:color w:val="auto"/>
              </w:rPr>
            </w:pPr>
          </w:p>
        </w:tc>
        <w:tc>
          <w:tcPr>
            <w:tcW w:w="1580" w:type="dxa"/>
            <w:vAlign w:val="bottom"/>
            <w:tcBorders>
              <w:bottom w:val="single" w:sz="8" w:color="CCCCCC"/>
              <w:right w:val="single" w:sz="8" w:color="auto"/>
            </w:tcBorders>
            <w:shd w:val="clear" w:color="auto" w:fill="CCCCCC"/>
          </w:tcPr>
          <w:p>
            <w:pPr>
              <w:spacing w:after="0"/>
              <w:rPr>
                <w:sz w:val="22"/>
                <w:szCs w:val="22"/>
                <w:color w:val="auto"/>
              </w:rPr>
            </w:pPr>
          </w:p>
        </w:tc>
        <w:tc>
          <w:tcPr>
            <w:tcW w:w="6080" w:type="dxa"/>
            <w:vAlign w:val="bottom"/>
            <w:tcBorders>
              <w:bottom w:val="single" w:sz="8" w:color="CCCCCC"/>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Zimbabwe, Uganda, Suriname, Israel, Australia, Indonesia, Estonia</w:t>
            </w:r>
          </w:p>
        </w:tc>
      </w:tr>
      <w:tr>
        <w:trPr>
          <w:trHeight w:val="520"/>
        </w:trPr>
        <w:tc>
          <w:tcPr>
            <w:tcW w:w="1280" w:type="dxa"/>
            <w:vAlign w:val="bottom"/>
            <w:tcBorders>
              <w:top w:val="single" w:sz="8" w:color="auto"/>
            </w:tcBorders>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6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Annex I - 17</w:t>
            </w:r>
          </w:p>
        </w:tc>
      </w:tr>
    </w:tbl>
    <w:p>
      <w:pPr>
        <w:sectPr>
          <w:pgSz w:w="11900" w:h="16838" w:orient="portrait"/>
          <w:cols w:equalWidth="0" w:num="1">
            <w:col w:w="11260"/>
          </w:cols>
          <w:pgMar w:left="320" w:top="121" w:right="319" w:bottom="1440" w:gutter="0" w:footer="0" w:header="0"/>
        </w:sectPr>
      </w:pPr>
    </w:p>
    <w:bookmarkStart w:id="24" w:name="page25"/>
    <w:bookmarkEnd w:id="2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80" w:type="dxa"/>
            <w:vAlign w:val="bottom"/>
          </w:tcPr>
          <w:p>
            <w:pPr>
              <w:jc w:val="right"/>
              <w:spacing w:after="0"/>
              <w:rPr>
                <w:sz w:val="20"/>
                <w:szCs w:val="20"/>
                <w:color w:val="auto"/>
              </w:rPr>
            </w:pPr>
            <w:r>
              <w:rPr>
                <w:rFonts w:ascii="Arial" w:cs="Arial" w:eastAsia="Arial" w:hAnsi="Arial"/>
                <w:sz w:val="18"/>
                <w:szCs w:val="18"/>
                <w:b w:val="1"/>
                <w:bCs w:val="1"/>
                <w:color w:val="auto"/>
              </w:rPr>
              <w:t>Exhibit 1.01</w:t>
            </w:r>
          </w:p>
        </w:tc>
      </w:tr>
      <w:tr>
        <w:trPr>
          <w:trHeight w:val="234"/>
        </w:trPr>
        <w:tc>
          <w:tcPr>
            <w:tcW w:w="1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080" w:type="dxa"/>
            <w:vAlign w:val="bottom"/>
          </w:tcPr>
          <w:p>
            <w:pPr>
              <w:jc w:val="right"/>
              <w:spacing w:after="0"/>
              <w:rPr>
                <w:sz w:val="20"/>
                <w:szCs w:val="20"/>
                <w:color w:val="auto"/>
              </w:rPr>
            </w:pPr>
            <w:r>
              <w:rPr>
                <w:rFonts w:ascii="Arial" w:cs="Arial" w:eastAsia="Arial" w:hAnsi="Arial"/>
                <w:sz w:val="18"/>
                <w:szCs w:val="18"/>
                <w:b w:val="1"/>
                <w:bCs w:val="1"/>
                <w:color w:val="auto"/>
              </w:rPr>
              <w:t>Annex I</w:t>
            </w:r>
          </w:p>
        </w:tc>
      </w:tr>
      <w:tr>
        <w:trPr>
          <w:trHeight w:val="589"/>
        </w:trPr>
        <w:tc>
          <w:tcPr>
            <w:tcW w:w="1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580" w:type="dxa"/>
            <w:vAlign w:val="bottom"/>
          </w:tcPr>
          <w:p>
            <w:pPr>
              <w:ind w:left="260"/>
              <w:spacing w:after="0"/>
              <w:rPr>
                <w:sz w:val="20"/>
                <w:szCs w:val="20"/>
                <w:color w:val="auto"/>
              </w:rPr>
            </w:pPr>
            <w:r>
              <w:rPr>
                <w:rFonts w:ascii="Arial" w:cs="Arial" w:eastAsia="Arial" w:hAnsi="Arial"/>
                <w:sz w:val="18"/>
                <w:szCs w:val="18"/>
                <w:b w:val="1"/>
                <w:bCs w:val="1"/>
                <w:color w:val="auto"/>
              </w:rPr>
              <w:t>Conflict-Free</w:t>
            </w:r>
          </w:p>
        </w:tc>
        <w:tc>
          <w:tcPr>
            <w:tcW w:w="6080" w:type="dxa"/>
            <w:vAlign w:val="bottom"/>
          </w:tcPr>
          <w:p>
            <w:pPr>
              <w:spacing w:after="0"/>
              <w:rPr>
                <w:sz w:val="24"/>
                <w:szCs w:val="24"/>
                <w:color w:val="auto"/>
              </w:rPr>
            </w:pPr>
          </w:p>
        </w:tc>
      </w:tr>
      <w:tr>
        <w:trPr>
          <w:trHeight w:val="234"/>
        </w:trPr>
        <w:tc>
          <w:tcPr>
            <w:tcW w:w="1280" w:type="dxa"/>
            <w:vAlign w:val="bottom"/>
          </w:tcPr>
          <w:p>
            <w:pPr>
              <w:ind w:left="400"/>
              <w:spacing w:after="0"/>
              <w:rPr>
                <w:sz w:val="20"/>
                <w:szCs w:val="20"/>
                <w:color w:val="auto"/>
              </w:rPr>
            </w:pPr>
            <w:r>
              <w:rPr>
                <w:rFonts w:ascii="Arial" w:cs="Arial" w:eastAsia="Arial" w:hAnsi="Arial"/>
                <w:sz w:val="18"/>
                <w:szCs w:val="18"/>
                <w:b w:val="1"/>
                <w:bCs w:val="1"/>
                <w:color w:val="auto"/>
              </w:rPr>
              <w:t>Metal</w:t>
            </w:r>
          </w:p>
        </w:tc>
        <w:tc>
          <w:tcPr>
            <w:tcW w:w="2320" w:type="dxa"/>
            <w:vAlign w:val="bottom"/>
          </w:tcPr>
          <w:p>
            <w:pPr>
              <w:ind w:left="280"/>
              <w:spacing w:after="0"/>
              <w:rPr>
                <w:sz w:val="20"/>
                <w:szCs w:val="20"/>
                <w:color w:val="auto"/>
              </w:rPr>
            </w:pPr>
            <w:r>
              <w:rPr>
                <w:rFonts w:ascii="Arial" w:cs="Arial" w:eastAsia="Arial" w:hAnsi="Arial"/>
                <w:sz w:val="18"/>
                <w:szCs w:val="18"/>
                <w:b w:val="1"/>
                <w:bCs w:val="1"/>
                <w:color w:val="auto"/>
              </w:rPr>
              <w:t>Official Smelter Name</w:t>
            </w:r>
          </w:p>
        </w:tc>
        <w:tc>
          <w:tcPr>
            <w:tcW w:w="1580" w:type="dxa"/>
            <w:vAlign w:val="bottom"/>
          </w:tcPr>
          <w:p>
            <w:pPr>
              <w:ind w:left="240"/>
              <w:spacing w:after="0"/>
              <w:rPr>
                <w:sz w:val="20"/>
                <w:szCs w:val="20"/>
                <w:color w:val="auto"/>
              </w:rPr>
            </w:pPr>
            <w:r>
              <w:rPr>
                <w:rFonts w:ascii="Arial" w:cs="Arial" w:eastAsia="Arial" w:hAnsi="Arial"/>
                <w:sz w:val="18"/>
                <w:szCs w:val="18"/>
                <w:b w:val="1"/>
                <w:bCs w:val="1"/>
                <w:color w:val="auto"/>
              </w:rPr>
              <w:t>Certifications</w:t>
            </w:r>
          </w:p>
        </w:tc>
        <w:tc>
          <w:tcPr>
            <w:tcW w:w="6080" w:type="dxa"/>
            <w:vAlign w:val="bottom"/>
          </w:tcPr>
          <w:p>
            <w:pPr>
              <w:ind w:left="2040"/>
              <w:spacing w:after="0"/>
              <w:rPr>
                <w:sz w:val="20"/>
                <w:szCs w:val="20"/>
                <w:color w:val="auto"/>
              </w:rPr>
            </w:pPr>
            <w:r>
              <w:rPr>
                <w:rFonts w:ascii="Arial" w:cs="Arial" w:eastAsia="Arial" w:hAnsi="Arial"/>
                <w:sz w:val="18"/>
                <w:szCs w:val="18"/>
                <w:b w:val="1"/>
                <w:bCs w:val="1"/>
                <w:color w:val="auto"/>
              </w:rPr>
              <w:t>Mine Countries of Origin</w:t>
            </w:r>
          </w:p>
        </w:tc>
      </w:tr>
      <w:tr>
        <w:trPr>
          <w:trHeight w:val="27"/>
        </w:trPr>
        <w:tc>
          <w:tcPr>
            <w:tcW w:w="12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080" w:type="dxa"/>
            <w:vAlign w:val="bottom"/>
            <w:tcBorders>
              <w:bottom w:val="single" w:sz="8" w:color="auto"/>
            </w:tcBorders>
          </w:tcPr>
          <w:p>
            <w:pPr>
              <w:spacing w:after="0"/>
              <w:rPr>
                <w:sz w:val="2"/>
                <w:szCs w:val="2"/>
                <w:color w:val="auto"/>
              </w:rPr>
            </w:pPr>
          </w:p>
        </w:tc>
      </w:tr>
      <w:tr>
        <w:trPr>
          <w:trHeight w:val="222"/>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2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Global Advanced Metals</w:t>
            </w:r>
          </w:p>
        </w:tc>
        <w:tc>
          <w:tcPr>
            <w:tcW w:w="1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RMAP</w:t>
            </w: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DRC- Congo (Kinshasa), Myanmar, Angola, Cambodia, Malaysia, Kazakhstan,</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Boyertown</w:t>
            </w: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Portugal, Mongolia, Austria, Mozambique, Luxembourg, Guyana, Brazil, Korea,</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Republic of, Chile, Laos, Colombia, Ecuador, Argentina, Hungary, South Sudan,</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Japan, Tanzania, Zambia, Congo (Brazzaville), India, Canada, Belgium, Namibia,</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Taiwan, Central African Republic, Peru, Germany, Ethiopia, Russian Federation,</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Burundi, Viet Nam, Singapore, United States, Egypt, Sierra Leone, Madagascar,</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Ivory Coast, Bolivia, Thailand, Netherlands, China, Ireland, Slovakia, Nigeria,</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France, Rwanda, United Kingdom, Switzerland, Spain, Djibouti, Czech Republic,</w:t>
            </w:r>
          </w:p>
        </w:tc>
      </w:tr>
      <w:tr>
        <w:trPr>
          <w:trHeight w:val="230"/>
        </w:trPr>
        <w:tc>
          <w:tcPr>
            <w:tcW w:w="1280" w:type="dxa"/>
            <w:vAlign w:val="bottom"/>
            <w:tcBorders>
              <w:left w:val="single" w:sz="8" w:color="auto"/>
              <w:right w:val="single" w:sz="8" w:color="auto"/>
            </w:tcBorders>
          </w:tcPr>
          <w:p>
            <w:pPr>
              <w:spacing w:after="0"/>
              <w:rPr>
                <w:sz w:val="20"/>
                <w:szCs w:val="20"/>
                <w:color w:val="auto"/>
              </w:rPr>
            </w:pPr>
          </w:p>
        </w:tc>
        <w:tc>
          <w:tcPr>
            <w:tcW w:w="232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Uganda, Zimbabwe, Suriname, Israel, Australia, Estonia, Indonesia</w:t>
            </w:r>
          </w:p>
        </w:tc>
      </w:tr>
      <w:tr>
        <w:trPr>
          <w:trHeight w:val="27"/>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6080" w:type="dxa"/>
            <w:vAlign w:val="bottom"/>
            <w:tcBorders>
              <w:bottom w:val="single" w:sz="8" w:color="auto"/>
              <w:right w:val="single" w:sz="8" w:color="auto"/>
            </w:tcBorders>
          </w:tcPr>
          <w:p>
            <w:pPr>
              <w:spacing w:after="0"/>
              <w:rPr>
                <w:sz w:val="2"/>
                <w:szCs w:val="2"/>
                <w:color w:val="auto"/>
              </w:rPr>
            </w:pPr>
          </w:p>
        </w:tc>
      </w:tr>
      <w:tr>
        <w:trPr>
          <w:trHeight w:val="222"/>
        </w:trPr>
        <w:tc>
          <w:tcPr>
            <w:tcW w:w="128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Tantalum</w:t>
            </w:r>
          </w:p>
        </w:tc>
        <w:tc>
          <w:tcPr>
            <w:tcW w:w="23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Guangdong Zhiyuan New</w:t>
            </w:r>
          </w:p>
        </w:tc>
        <w:tc>
          <w:tcPr>
            <w:tcW w:w="15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RMAP</w:t>
            </w: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4"/>
              </w:rPr>
              <w:t>DRC- Congo (Kinshasa), Myanmar, Cambodia, Malaysia, Kazakhstan, Portugal,</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Material Co., Ltd.</w:t>
            </w: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4"/>
              </w:rPr>
              <w:t>Austria, Mongolia, Luxembourg, Brazil, Korea, Republic of, Guyana, Chile, Laos,</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1"/>
              </w:rPr>
              <w:t>Colombia, Ecuador, Argentina, Hungary, Japan, India, Canada, Belgium, Namibia,</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8"/>
              </w:rPr>
              <w:t>Taiwan, Peru, Ethiopia, Germany, Russian Federation, Singapore, Viet Nam,</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4"/>
              </w:rPr>
              <w:t>United States, Egypt, Madagascar, Sierra Leone, Ivory Coast, Thailand, Bolivia,</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8"/>
              </w:rPr>
              <w:t>Netherlands, Ireland, China, Slovakia, Nigeria, France, Philippines, Rwanda,</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United Kingdom, Switzerland, Spain, Djibouti, Czech Republic, Zimbabwe,</w:t>
            </w:r>
          </w:p>
        </w:tc>
      </w:tr>
      <w:tr>
        <w:trPr>
          <w:trHeight w:val="262"/>
        </w:trPr>
        <w:tc>
          <w:tcPr>
            <w:tcW w:w="128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20" w:type="dxa"/>
            <w:vAlign w:val="bottom"/>
            <w:tcBorders>
              <w:bottom w:val="single" w:sz="8" w:color="CCCCCC"/>
              <w:right w:val="single" w:sz="8" w:color="auto"/>
            </w:tcBorders>
            <w:shd w:val="clear" w:color="auto" w:fill="CCCCCC"/>
          </w:tcPr>
          <w:p>
            <w:pPr>
              <w:spacing w:after="0"/>
              <w:rPr>
                <w:sz w:val="22"/>
                <w:szCs w:val="22"/>
                <w:color w:val="auto"/>
              </w:rPr>
            </w:pPr>
          </w:p>
        </w:tc>
        <w:tc>
          <w:tcPr>
            <w:tcW w:w="1580" w:type="dxa"/>
            <w:vAlign w:val="bottom"/>
            <w:tcBorders>
              <w:bottom w:val="single" w:sz="8" w:color="CCCCCC"/>
              <w:right w:val="single" w:sz="8" w:color="auto"/>
            </w:tcBorders>
            <w:shd w:val="clear" w:color="auto" w:fill="CCCCCC"/>
          </w:tcPr>
          <w:p>
            <w:pPr>
              <w:spacing w:after="0"/>
              <w:rPr>
                <w:sz w:val="22"/>
                <w:szCs w:val="22"/>
                <w:color w:val="auto"/>
              </w:rPr>
            </w:pPr>
          </w:p>
        </w:tc>
        <w:tc>
          <w:tcPr>
            <w:tcW w:w="6080" w:type="dxa"/>
            <w:vAlign w:val="bottom"/>
            <w:tcBorders>
              <w:bottom w:val="single" w:sz="8" w:color="CCCCCC"/>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Suriname, Israel, Australia, Estonia, Indonesia</w:t>
            </w:r>
          </w:p>
        </w:tc>
      </w:tr>
      <w:tr>
        <w:trPr>
          <w:trHeight w:val="222"/>
        </w:trPr>
        <w:tc>
          <w:tcPr>
            <w:tcW w:w="1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23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H.C. Starck Co., Ltd.</w:t>
            </w:r>
          </w:p>
        </w:tc>
        <w:tc>
          <w:tcPr>
            <w:tcW w:w="15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RMAP</w:t>
            </w:r>
          </w:p>
        </w:tc>
        <w:tc>
          <w:tcPr>
            <w:tcW w:w="6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5"/>
              </w:rPr>
              <w:t>DRC- Congo (Kinshasa), Myanmar, Angola, Cambodia, Malaysia, Kazakhstan,</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Portugal, Mongolia, Austria, Mozambique, Luxembourg, Korea, Republic of,</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 Guyana, Chile, Laos, Ecuador, Colombia, Argentina, South Sudan,</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Hungary, Japan, Tanzania, Zambia, Congo (Brazzaville), India, Canada, Belgium,</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Namibia, Taiwan, South Africa, Central African Republic, Peru, Germany,</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Ethiopia, Burundi, Russian Federation, Viet Nam, Singapore, United States, Egypt,</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Sierra Leone, Madagascar, Ivory Coast, Thailand, Bolivia, Netherlands, China,</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Ireland, Slovakia, France, Nigeria, Rwanda, United Kingdom, Kenya, Switzerland,</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Spain, Djibouti, Czech Republic, Mexico, Zimbabwe, Uganda, Suriname, Israel,</w:t>
            </w:r>
          </w:p>
        </w:tc>
      </w:tr>
      <w:tr>
        <w:trPr>
          <w:trHeight w:val="230"/>
        </w:trPr>
        <w:tc>
          <w:tcPr>
            <w:tcW w:w="1280" w:type="dxa"/>
            <w:vAlign w:val="bottom"/>
            <w:tcBorders>
              <w:left w:val="single" w:sz="8" w:color="auto"/>
              <w:right w:val="single" w:sz="8" w:color="auto"/>
            </w:tcBorders>
          </w:tcPr>
          <w:p>
            <w:pPr>
              <w:spacing w:after="0"/>
              <w:rPr>
                <w:sz w:val="20"/>
                <w:szCs w:val="20"/>
                <w:color w:val="auto"/>
              </w:rPr>
            </w:pPr>
          </w:p>
        </w:tc>
        <w:tc>
          <w:tcPr>
            <w:tcW w:w="232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Australia, Indonesia, Estonia</w:t>
            </w:r>
          </w:p>
        </w:tc>
      </w:tr>
      <w:tr>
        <w:trPr>
          <w:trHeight w:val="27"/>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6080" w:type="dxa"/>
            <w:vAlign w:val="bottom"/>
            <w:tcBorders>
              <w:bottom w:val="single" w:sz="8" w:color="auto"/>
              <w:right w:val="single" w:sz="8" w:color="auto"/>
            </w:tcBorders>
          </w:tcPr>
          <w:p>
            <w:pPr>
              <w:spacing w:after="0"/>
              <w:rPr>
                <w:sz w:val="2"/>
                <w:szCs w:val="2"/>
                <w:color w:val="auto"/>
              </w:rPr>
            </w:pPr>
          </w:p>
        </w:tc>
      </w:tr>
      <w:tr>
        <w:trPr>
          <w:trHeight w:val="222"/>
        </w:trPr>
        <w:tc>
          <w:tcPr>
            <w:tcW w:w="128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Tantalum</w:t>
            </w:r>
          </w:p>
        </w:tc>
        <w:tc>
          <w:tcPr>
            <w:tcW w:w="23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5"/>
              </w:rPr>
              <w:t>H.C. Starck Hermsdorf GmbH</w:t>
            </w:r>
          </w:p>
        </w:tc>
        <w:tc>
          <w:tcPr>
            <w:tcW w:w="15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RMAP</w:t>
            </w: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4"/>
              </w:rPr>
              <w:t>DRC- Congo (Kinshasa), Myanmar, Cambodia, Malaysia, Kazakhstan, Portugal,</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Austria, Mongolia, Mozambique, Luxembourg, Korea, Republic of, Guyana,</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1"/>
              </w:rPr>
              <w:t>Brazil, Chile, Laos, Ecuador, Colombia, Argentina, Hungary, Japan, India, Canada,</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1"/>
              </w:rPr>
              <w:t>Belgium, Namibia, Taiwan, Peru, Ethiopia, Germany, Russian Federation, Burundi,</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8"/>
              </w:rPr>
              <w:t>Viet Nam, Singapore, United States, Egypt, Madagascar, Sierra Leone, Ivory</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4"/>
              </w:rPr>
              <w:t>Coast, Bolivia, Thailand, Netherlands, China, Ireland, Slovakia, France, Nigeria,</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Rwanda, United Kingdom, Switzerland, Spain, Djibouti, Czech Republic,</w:t>
            </w:r>
          </w:p>
        </w:tc>
      </w:tr>
      <w:tr>
        <w:trPr>
          <w:trHeight w:val="262"/>
        </w:trPr>
        <w:tc>
          <w:tcPr>
            <w:tcW w:w="128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20" w:type="dxa"/>
            <w:vAlign w:val="bottom"/>
            <w:tcBorders>
              <w:bottom w:val="single" w:sz="8" w:color="CCCCCC"/>
              <w:right w:val="single" w:sz="8" w:color="auto"/>
            </w:tcBorders>
            <w:shd w:val="clear" w:color="auto" w:fill="CCCCCC"/>
          </w:tcPr>
          <w:p>
            <w:pPr>
              <w:spacing w:after="0"/>
              <w:rPr>
                <w:sz w:val="22"/>
                <w:szCs w:val="22"/>
                <w:color w:val="auto"/>
              </w:rPr>
            </w:pPr>
          </w:p>
        </w:tc>
        <w:tc>
          <w:tcPr>
            <w:tcW w:w="1580" w:type="dxa"/>
            <w:vAlign w:val="bottom"/>
            <w:tcBorders>
              <w:bottom w:val="single" w:sz="8" w:color="CCCCCC"/>
              <w:right w:val="single" w:sz="8" w:color="auto"/>
            </w:tcBorders>
            <w:shd w:val="clear" w:color="auto" w:fill="CCCCCC"/>
          </w:tcPr>
          <w:p>
            <w:pPr>
              <w:spacing w:after="0"/>
              <w:rPr>
                <w:sz w:val="22"/>
                <w:szCs w:val="22"/>
                <w:color w:val="auto"/>
              </w:rPr>
            </w:pPr>
          </w:p>
        </w:tc>
        <w:tc>
          <w:tcPr>
            <w:tcW w:w="6080" w:type="dxa"/>
            <w:vAlign w:val="bottom"/>
            <w:tcBorders>
              <w:bottom w:val="single" w:sz="8" w:color="CCCCCC"/>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Zimbabwe, Suriname, Israel, Australia, Estonia, Indonesia</w:t>
            </w:r>
          </w:p>
        </w:tc>
      </w:tr>
      <w:tr>
        <w:trPr>
          <w:trHeight w:val="222"/>
        </w:trPr>
        <w:tc>
          <w:tcPr>
            <w:tcW w:w="1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23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H.C. Starck Inc.</w:t>
            </w:r>
          </w:p>
        </w:tc>
        <w:tc>
          <w:tcPr>
            <w:tcW w:w="15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RMAP</w:t>
            </w:r>
          </w:p>
        </w:tc>
        <w:tc>
          <w:tcPr>
            <w:tcW w:w="6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Burundi, United States, Japan, Rwanda, Sierra Leone, Congo (Brazzaville),</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Bolivia, India, Canada, Mozambique, Namibia, China, Brazil, Zimbabwe,</w:t>
            </w:r>
          </w:p>
        </w:tc>
      </w:tr>
      <w:tr>
        <w:trPr>
          <w:trHeight w:val="230"/>
        </w:trPr>
        <w:tc>
          <w:tcPr>
            <w:tcW w:w="1280" w:type="dxa"/>
            <w:vAlign w:val="bottom"/>
            <w:tcBorders>
              <w:left w:val="single" w:sz="8" w:color="auto"/>
              <w:right w:val="single" w:sz="8" w:color="auto"/>
            </w:tcBorders>
          </w:tcPr>
          <w:p>
            <w:pPr>
              <w:spacing w:after="0"/>
              <w:rPr>
                <w:sz w:val="20"/>
                <w:szCs w:val="20"/>
                <w:color w:val="auto"/>
              </w:rPr>
            </w:pPr>
          </w:p>
        </w:tc>
        <w:tc>
          <w:tcPr>
            <w:tcW w:w="232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Australia, Nigeria, Ethiopia, Germany</w:t>
            </w:r>
          </w:p>
        </w:tc>
      </w:tr>
      <w:tr>
        <w:trPr>
          <w:trHeight w:val="27"/>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6080" w:type="dxa"/>
            <w:vAlign w:val="bottom"/>
            <w:tcBorders>
              <w:bottom w:val="single" w:sz="8" w:color="auto"/>
              <w:right w:val="single" w:sz="8" w:color="auto"/>
            </w:tcBorders>
          </w:tcPr>
          <w:p>
            <w:pPr>
              <w:spacing w:after="0"/>
              <w:rPr>
                <w:sz w:val="2"/>
                <w:szCs w:val="2"/>
                <w:color w:val="auto"/>
              </w:rPr>
            </w:pPr>
          </w:p>
        </w:tc>
      </w:tr>
      <w:tr>
        <w:trPr>
          <w:trHeight w:val="222"/>
        </w:trPr>
        <w:tc>
          <w:tcPr>
            <w:tcW w:w="128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Tantalum</w:t>
            </w:r>
          </w:p>
        </w:tc>
        <w:tc>
          <w:tcPr>
            <w:tcW w:w="23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H.C. Starck Ltd.</w:t>
            </w:r>
          </w:p>
        </w:tc>
        <w:tc>
          <w:tcPr>
            <w:tcW w:w="15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RMAP</w:t>
            </w: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Japan, Rwanda, Sierra Leone, Bolivia, India, Canada, Mozambique, China,</w:t>
            </w:r>
          </w:p>
        </w:tc>
      </w:tr>
      <w:tr>
        <w:trPr>
          <w:trHeight w:val="262"/>
        </w:trPr>
        <w:tc>
          <w:tcPr>
            <w:tcW w:w="128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20" w:type="dxa"/>
            <w:vAlign w:val="bottom"/>
            <w:tcBorders>
              <w:bottom w:val="single" w:sz="8" w:color="CCCCCC"/>
              <w:right w:val="single" w:sz="8" w:color="auto"/>
            </w:tcBorders>
            <w:shd w:val="clear" w:color="auto" w:fill="CCCCCC"/>
          </w:tcPr>
          <w:p>
            <w:pPr>
              <w:spacing w:after="0"/>
              <w:rPr>
                <w:sz w:val="22"/>
                <w:szCs w:val="22"/>
                <w:color w:val="auto"/>
              </w:rPr>
            </w:pPr>
          </w:p>
        </w:tc>
        <w:tc>
          <w:tcPr>
            <w:tcW w:w="1580" w:type="dxa"/>
            <w:vAlign w:val="bottom"/>
            <w:tcBorders>
              <w:bottom w:val="single" w:sz="8" w:color="CCCCCC"/>
              <w:right w:val="single" w:sz="8" w:color="auto"/>
            </w:tcBorders>
            <w:shd w:val="clear" w:color="auto" w:fill="CCCCCC"/>
          </w:tcPr>
          <w:p>
            <w:pPr>
              <w:spacing w:after="0"/>
              <w:rPr>
                <w:sz w:val="22"/>
                <w:szCs w:val="22"/>
                <w:color w:val="auto"/>
              </w:rPr>
            </w:pPr>
          </w:p>
        </w:tc>
        <w:tc>
          <w:tcPr>
            <w:tcW w:w="6080" w:type="dxa"/>
            <w:vAlign w:val="bottom"/>
            <w:tcBorders>
              <w:bottom w:val="single" w:sz="8" w:color="CCCCCC"/>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Namibia, Brazil, Zimbabwe, Australia, Ethiopia, Germany</w:t>
            </w:r>
          </w:p>
        </w:tc>
      </w:tr>
      <w:tr>
        <w:trPr>
          <w:trHeight w:val="520"/>
        </w:trPr>
        <w:tc>
          <w:tcPr>
            <w:tcW w:w="1280" w:type="dxa"/>
            <w:vAlign w:val="bottom"/>
            <w:tcBorders>
              <w:top w:val="single" w:sz="8" w:color="auto"/>
            </w:tcBorders>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6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Annex I - 18</w:t>
            </w:r>
          </w:p>
        </w:tc>
      </w:tr>
    </w:tbl>
    <w:p>
      <w:pPr>
        <w:sectPr>
          <w:pgSz w:w="11900" w:h="16838" w:orient="portrait"/>
          <w:cols w:equalWidth="0" w:num="1">
            <w:col w:w="11260"/>
          </w:cols>
          <w:pgMar w:left="320" w:top="121" w:right="319" w:bottom="1440" w:gutter="0" w:footer="0" w:header="0"/>
        </w:sectPr>
      </w:pPr>
    </w:p>
    <w:bookmarkStart w:id="25" w:name="page26"/>
    <w:bookmarkEnd w:id="2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80" w:type="dxa"/>
            <w:vAlign w:val="bottom"/>
          </w:tcPr>
          <w:p>
            <w:pPr>
              <w:jc w:val="right"/>
              <w:spacing w:after="0"/>
              <w:rPr>
                <w:sz w:val="20"/>
                <w:szCs w:val="20"/>
                <w:color w:val="auto"/>
              </w:rPr>
            </w:pPr>
            <w:r>
              <w:rPr>
                <w:rFonts w:ascii="Arial" w:cs="Arial" w:eastAsia="Arial" w:hAnsi="Arial"/>
                <w:sz w:val="18"/>
                <w:szCs w:val="18"/>
                <w:b w:val="1"/>
                <w:bCs w:val="1"/>
                <w:color w:val="auto"/>
              </w:rPr>
              <w:t>Exhibit 1.01</w:t>
            </w:r>
          </w:p>
        </w:tc>
      </w:tr>
      <w:tr>
        <w:trPr>
          <w:trHeight w:val="234"/>
        </w:trPr>
        <w:tc>
          <w:tcPr>
            <w:tcW w:w="1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080" w:type="dxa"/>
            <w:vAlign w:val="bottom"/>
          </w:tcPr>
          <w:p>
            <w:pPr>
              <w:jc w:val="right"/>
              <w:spacing w:after="0"/>
              <w:rPr>
                <w:sz w:val="20"/>
                <w:szCs w:val="20"/>
                <w:color w:val="auto"/>
              </w:rPr>
            </w:pPr>
            <w:r>
              <w:rPr>
                <w:rFonts w:ascii="Arial" w:cs="Arial" w:eastAsia="Arial" w:hAnsi="Arial"/>
                <w:sz w:val="18"/>
                <w:szCs w:val="18"/>
                <w:b w:val="1"/>
                <w:bCs w:val="1"/>
                <w:color w:val="auto"/>
              </w:rPr>
              <w:t>Annex I</w:t>
            </w:r>
          </w:p>
        </w:tc>
      </w:tr>
      <w:tr>
        <w:trPr>
          <w:trHeight w:val="589"/>
        </w:trPr>
        <w:tc>
          <w:tcPr>
            <w:tcW w:w="1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580" w:type="dxa"/>
            <w:vAlign w:val="bottom"/>
          </w:tcPr>
          <w:p>
            <w:pPr>
              <w:ind w:left="260"/>
              <w:spacing w:after="0"/>
              <w:rPr>
                <w:sz w:val="20"/>
                <w:szCs w:val="20"/>
                <w:color w:val="auto"/>
              </w:rPr>
            </w:pPr>
            <w:r>
              <w:rPr>
                <w:rFonts w:ascii="Arial" w:cs="Arial" w:eastAsia="Arial" w:hAnsi="Arial"/>
                <w:sz w:val="18"/>
                <w:szCs w:val="18"/>
                <w:b w:val="1"/>
                <w:bCs w:val="1"/>
                <w:color w:val="auto"/>
              </w:rPr>
              <w:t>Conflict-Free</w:t>
            </w:r>
          </w:p>
        </w:tc>
        <w:tc>
          <w:tcPr>
            <w:tcW w:w="6080" w:type="dxa"/>
            <w:vAlign w:val="bottom"/>
          </w:tcPr>
          <w:p>
            <w:pPr>
              <w:spacing w:after="0"/>
              <w:rPr>
                <w:sz w:val="24"/>
                <w:szCs w:val="24"/>
                <w:color w:val="auto"/>
              </w:rPr>
            </w:pPr>
          </w:p>
        </w:tc>
      </w:tr>
      <w:tr>
        <w:trPr>
          <w:trHeight w:val="234"/>
        </w:trPr>
        <w:tc>
          <w:tcPr>
            <w:tcW w:w="1280" w:type="dxa"/>
            <w:vAlign w:val="bottom"/>
          </w:tcPr>
          <w:p>
            <w:pPr>
              <w:ind w:left="400"/>
              <w:spacing w:after="0"/>
              <w:rPr>
                <w:sz w:val="20"/>
                <w:szCs w:val="20"/>
                <w:color w:val="auto"/>
              </w:rPr>
            </w:pPr>
            <w:r>
              <w:rPr>
                <w:rFonts w:ascii="Arial" w:cs="Arial" w:eastAsia="Arial" w:hAnsi="Arial"/>
                <w:sz w:val="18"/>
                <w:szCs w:val="18"/>
                <w:b w:val="1"/>
                <w:bCs w:val="1"/>
                <w:color w:val="auto"/>
              </w:rPr>
              <w:t>Metal</w:t>
            </w:r>
          </w:p>
        </w:tc>
        <w:tc>
          <w:tcPr>
            <w:tcW w:w="2320" w:type="dxa"/>
            <w:vAlign w:val="bottom"/>
          </w:tcPr>
          <w:p>
            <w:pPr>
              <w:ind w:left="280"/>
              <w:spacing w:after="0"/>
              <w:rPr>
                <w:sz w:val="20"/>
                <w:szCs w:val="20"/>
                <w:color w:val="auto"/>
              </w:rPr>
            </w:pPr>
            <w:r>
              <w:rPr>
                <w:rFonts w:ascii="Arial" w:cs="Arial" w:eastAsia="Arial" w:hAnsi="Arial"/>
                <w:sz w:val="18"/>
                <w:szCs w:val="18"/>
                <w:b w:val="1"/>
                <w:bCs w:val="1"/>
                <w:color w:val="auto"/>
              </w:rPr>
              <w:t>Official Smelter Name</w:t>
            </w:r>
          </w:p>
        </w:tc>
        <w:tc>
          <w:tcPr>
            <w:tcW w:w="1580" w:type="dxa"/>
            <w:vAlign w:val="bottom"/>
          </w:tcPr>
          <w:p>
            <w:pPr>
              <w:ind w:left="240"/>
              <w:spacing w:after="0"/>
              <w:rPr>
                <w:sz w:val="20"/>
                <w:szCs w:val="20"/>
                <w:color w:val="auto"/>
              </w:rPr>
            </w:pPr>
            <w:r>
              <w:rPr>
                <w:rFonts w:ascii="Arial" w:cs="Arial" w:eastAsia="Arial" w:hAnsi="Arial"/>
                <w:sz w:val="18"/>
                <w:szCs w:val="18"/>
                <w:b w:val="1"/>
                <w:bCs w:val="1"/>
                <w:color w:val="auto"/>
              </w:rPr>
              <w:t>Certifications</w:t>
            </w:r>
          </w:p>
        </w:tc>
        <w:tc>
          <w:tcPr>
            <w:tcW w:w="6080" w:type="dxa"/>
            <w:vAlign w:val="bottom"/>
          </w:tcPr>
          <w:p>
            <w:pPr>
              <w:ind w:left="2040"/>
              <w:spacing w:after="0"/>
              <w:rPr>
                <w:sz w:val="20"/>
                <w:szCs w:val="20"/>
                <w:color w:val="auto"/>
              </w:rPr>
            </w:pPr>
            <w:r>
              <w:rPr>
                <w:rFonts w:ascii="Arial" w:cs="Arial" w:eastAsia="Arial" w:hAnsi="Arial"/>
                <w:sz w:val="18"/>
                <w:szCs w:val="18"/>
                <w:b w:val="1"/>
                <w:bCs w:val="1"/>
                <w:color w:val="auto"/>
              </w:rPr>
              <w:t>Mine Countries of Origin</w:t>
            </w:r>
          </w:p>
        </w:tc>
      </w:tr>
      <w:tr>
        <w:trPr>
          <w:trHeight w:val="27"/>
        </w:trPr>
        <w:tc>
          <w:tcPr>
            <w:tcW w:w="12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080" w:type="dxa"/>
            <w:vAlign w:val="bottom"/>
            <w:tcBorders>
              <w:bottom w:val="single" w:sz="8" w:color="auto"/>
            </w:tcBorders>
          </w:tcPr>
          <w:p>
            <w:pPr>
              <w:spacing w:after="0"/>
              <w:rPr>
                <w:sz w:val="2"/>
                <w:szCs w:val="2"/>
                <w:color w:val="auto"/>
              </w:rPr>
            </w:pPr>
          </w:p>
        </w:tc>
      </w:tr>
      <w:tr>
        <w:trPr>
          <w:trHeight w:val="222"/>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23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H.C. Starck Smelting GmbH &amp;</w:t>
            </w:r>
          </w:p>
        </w:tc>
        <w:tc>
          <w:tcPr>
            <w:tcW w:w="1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RMAP</w:t>
            </w: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DRC- Congo (Kinshasa), Myanmar, Cambodia, Malaysia, Kazakhstan, Portugal,</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 KG</w:t>
            </w: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Mongolia, Austria, Mozambique, Luxembourg, Korea, Republic of, Guyana,</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 Chile, Laos, Ecuador, Colombia, Argentina, Hungary, Japan, Congo</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(Brazzaville), India, Canada, Belgium, Namibia, Taiwan, Germany, Ethiopia,</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Burundi, Russian Federation, Viet Nam, Singapore, United States, Egypt,</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Madagascar, Sierra Leone, Ivory Coast, Bolivia, Thailand, Netherlands, Ireland,</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China, Slovakia, Nigeria, France, Rwanda, United Kingdom, Switzerland, Spain,</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Djibouti, Czech Republic, Zimbabwe, Suriname, Israel, Australia, Indonesia,</w:t>
            </w:r>
          </w:p>
        </w:tc>
      </w:tr>
      <w:tr>
        <w:trPr>
          <w:trHeight w:val="230"/>
        </w:trPr>
        <w:tc>
          <w:tcPr>
            <w:tcW w:w="1280" w:type="dxa"/>
            <w:vAlign w:val="bottom"/>
            <w:tcBorders>
              <w:left w:val="single" w:sz="8" w:color="auto"/>
              <w:right w:val="single" w:sz="8" w:color="auto"/>
            </w:tcBorders>
          </w:tcPr>
          <w:p>
            <w:pPr>
              <w:spacing w:after="0"/>
              <w:rPr>
                <w:sz w:val="20"/>
                <w:szCs w:val="20"/>
                <w:color w:val="auto"/>
              </w:rPr>
            </w:pPr>
          </w:p>
        </w:tc>
        <w:tc>
          <w:tcPr>
            <w:tcW w:w="232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Estonia</w:t>
            </w:r>
          </w:p>
        </w:tc>
      </w:tr>
      <w:tr>
        <w:trPr>
          <w:trHeight w:val="27"/>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6080" w:type="dxa"/>
            <w:vAlign w:val="bottom"/>
            <w:tcBorders>
              <w:bottom w:val="single" w:sz="8" w:color="auto"/>
              <w:right w:val="single" w:sz="8" w:color="auto"/>
            </w:tcBorders>
          </w:tcPr>
          <w:p>
            <w:pPr>
              <w:spacing w:after="0"/>
              <w:rPr>
                <w:sz w:val="2"/>
                <w:szCs w:val="2"/>
                <w:color w:val="auto"/>
              </w:rPr>
            </w:pPr>
          </w:p>
        </w:tc>
      </w:tr>
      <w:tr>
        <w:trPr>
          <w:trHeight w:val="222"/>
        </w:trPr>
        <w:tc>
          <w:tcPr>
            <w:tcW w:w="128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Tantalum</w:t>
            </w:r>
          </w:p>
        </w:tc>
        <w:tc>
          <w:tcPr>
            <w:tcW w:w="23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H.C. Starck Tantalum and</w:t>
            </w:r>
          </w:p>
        </w:tc>
        <w:tc>
          <w:tcPr>
            <w:tcW w:w="15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RMAP</w:t>
            </w: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5"/>
              </w:rPr>
              <w:t>DRC- Congo (Kinshasa), Myanmar, Angola, Cambodia, Malaysia, Kazakhstan,</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Niobium GmbH</w:t>
            </w: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9"/>
              </w:rPr>
              <w:t>Portugal, Austria, Mongolia, Mozambique, Luxembourg, Korea, Republic of,</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9"/>
              </w:rPr>
              <w:t>Guyana, Brazil, Chile, Laos, Colombia, Ecuador, Argentina, Hungary, South</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4"/>
              </w:rPr>
              <w:t>Sudan, Japan, Tanzania, Zambia, Congo (Brazzaville), India, Canada, Belgium,</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6"/>
              </w:rPr>
              <w:t>Namibia, Taiwan, Central African Republic, Peru, Ethiopia, Germany, Burundi,</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6"/>
              </w:rPr>
              <w:t>Russian Federation, Viet Nam, Singapore, United States, Egypt, Sierra Leone,</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2"/>
              </w:rPr>
              <w:t>Madagascar, Ivory Coast, Bolivia, Thailand, Netherlands, China, Ireland, Slovakia,</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5"/>
              </w:rPr>
              <w:t>Nigeria, France, Rwanda, United Kingdom, Switzerland, Spain, Djibouti, Czech</w:t>
            </w:r>
          </w:p>
        </w:tc>
      </w:tr>
      <w:tr>
        <w:trPr>
          <w:trHeight w:val="262"/>
        </w:trPr>
        <w:tc>
          <w:tcPr>
            <w:tcW w:w="128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20" w:type="dxa"/>
            <w:vAlign w:val="bottom"/>
            <w:tcBorders>
              <w:bottom w:val="single" w:sz="8" w:color="CCCCCC"/>
              <w:right w:val="single" w:sz="8" w:color="auto"/>
            </w:tcBorders>
            <w:shd w:val="clear" w:color="auto" w:fill="CCCCCC"/>
          </w:tcPr>
          <w:p>
            <w:pPr>
              <w:spacing w:after="0"/>
              <w:rPr>
                <w:sz w:val="22"/>
                <w:szCs w:val="22"/>
                <w:color w:val="auto"/>
              </w:rPr>
            </w:pPr>
          </w:p>
        </w:tc>
        <w:tc>
          <w:tcPr>
            <w:tcW w:w="1580" w:type="dxa"/>
            <w:vAlign w:val="bottom"/>
            <w:tcBorders>
              <w:bottom w:val="single" w:sz="8" w:color="CCCCCC"/>
              <w:right w:val="single" w:sz="8" w:color="auto"/>
            </w:tcBorders>
            <w:shd w:val="clear" w:color="auto" w:fill="CCCCCC"/>
          </w:tcPr>
          <w:p>
            <w:pPr>
              <w:spacing w:after="0"/>
              <w:rPr>
                <w:sz w:val="22"/>
                <w:szCs w:val="22"/>
                <w:color w:val="auto"/>
              </w:rPr>
            </w:pPr>
          </w:p>
        </w:tc>
        <w:tc>
          <w:tcPr>
            <w:tcW w:w="6080" w:type="dxa"/>
            <w:vAlign w:val="bottom"/>
            <w:tcBorders>
              <w:bottom w:val="single" w:sz="8" w:color="CCCCCC"/>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7"/>
              </w:rPr>
              <w:t>Republic, Uganda, Zimbabwe, Suriname, Israel, Australia, Indonesia, Estonia</w:t>
            </w:r>
          </w:p>
        </w:tc>
      </w:tr>
      <w:tr>
        <w:trPr>
          <w:trHeight w:val="222"/>
        </w:trPr>
        <w:tc>
          <w:tcPr>
            <w:tcW w:w="1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23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JiuJiang JinXin Nonferrous</w:t>
            </w:r>
          </w:p>
        </w:tc>
        <w:tc>
          <w:tcPr>
            <w:tcW w:w="15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RMAP</w:t>
            </w:r>
          </w:p>
        </w:tc>
        <w:tc>
          <w:tcPr>
            <w:tcW w:w="6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5"/>
              </w:rPr>
              <w:t>DRC- Congo (Kinshasa), Myanmar, Angola, Cambodia, Malaysia, Kazakhstan,</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Metals Co., Ltd.</w:t>
            </w: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Portugal, Mongolia, Austria, Luxembourg, Brazil, Korea, Republic of, Guyana,</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Chile, Laos, Ecuador, Colombia, Argentina, South Sudan, Hungary, Japan,</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Tanzania, Zambia, Congo (Brazzaville), India, Canada, Belgium, Namibia, Taiwan,</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Italy, Central African Republic, Peru, Germany, Ethiopia, Russian Federation,</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Burundi, Singapore, Viet Nam, United States, Egypt, Sierra Leone, Madagascar,</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Ivory Coast, Bolivia, Thailand, Netherlands, China, Ireland, Slovakia, France,</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Nigeria, Rwanda, United Kingdom, Switzerland, Spain, Djibouti, Czech Republic,</w:t>
            </w:r>
          </w:p>
        </w:tc>
      </w:tr>
      <w:tr>
        <w:trPr>
          <w:trHeight w:val="230"/>
        </w:trPr>
        <w:tc>
          <w:tcPr>
            <w:tcW w:w="1280" w:type="dxa"/>
            <w:vAlign w:val="bottom"/>
            <w:tcBorders>
              <w:left w:val="single" w:sz="8" w:color="auto"/>
              <w:right w:val="single" w:sz="8" w:color="auto"/>
            </w:tcBorders>
          </w:tcPr>
          <w:p>
            <w:pPr>
              <w:spacing w:after="0"/>
              <w:rPr>
                <w:sz w:val="20"/>
                <w:szCs w:val="20"/>
                <w:color w:val="auto"/>
              </w:rPr>
            </w:pPr>
          </w:p>
        </w:tc>
        <w:tc>
          <w:tcPr>
            <w:tcW w:w="232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Zimbabwe, Uganda, Suriname, Israel, Australia, Indonesia, Estonia</w:t>
            </w:r>
          </w:p>
        </w:tc>
      </w:tr>
      <w:tr>
        <w:trPr>
          <w:trHeight w:val="27"/>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6080" w:type="dxa"/>
            <w:vAlign w:val="bottom"/>
            <w:tcBorders>
              <w:bottom w:val="single" w:sz="8" w:color="auto"/>
              <w:right w:val="single" w:sz="8" w:color="auto"/>
            </w:tcBorders>
          </w:tcPr>
          <w:p>
            <w:pPr>
              <w:spacing w:after="0"/>
              <w:rPr>
                <w:sz w:val="2"/>
                <w:szCs w:val="2"/>
                <w:color w:val="auto"/>
              </w:rPr>
            </w:pPr>
          </w:p>
        </w:tc>
      </w:tr>
      <w:tr>
        <w:trPr>
          <w:trHeight w:val="222"/>
        </w:trPr>
        <w:tc>
          <w:tcPr>
            <w:tcW w:w="128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Tantalum</w:t>
            </w:r>
          </w:p>
        </w:tc>
        <w:tc>
          <w:tcPr>
            <w:tcW w:w="23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Jiujiang Tanbre Co., Ltd.</w:t>
            </w:r>
          </w:p>
        </w:tc>
        <w:tc>
          <w:tcPr>
            <w:tcW w:w="15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RMAP</w:t>
            </w: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5"/>
              </w:rPr>
              <w:t>DRC- Congo (Kinshasa), Myanmar, Angola, Cambodia, Malaysia, Kazakhstan,</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2"/>
              </w:rPr>
              <w:t>Portugal, Mongolia, Austria, Mozambique, Luxembourg, Guyana, Korea, Republic</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7"/>
              </w:rPr>
              <w:t>of, Brazil, Chile, Laos, Ecuador, Colombia, Argentina, South Sudan, Hungary,</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2"/>
              </w:rPr>
              <w:t>Japan, Tanzania, Zambia, Congo (Brazzaville), India, Canada, Belgium, Namibia,</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2"/>
              </w:rPr>
              <w:t>Taiwan, South Africa, Central African Republic, Peru, Ethiopia, Germany, Russian</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6"/>
              </w:rPr>
              <w:t>Federation, Burundi, Singapore, Viet Nam, United States, Egypt, Sierra Leone,</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2"/>
              </w:rPr>
              <w:t>Madagascar, Ivory Coast, Bolivia, Thailand, Netherlands, Ireland, China, Slovakia,</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9"/>
              </w:rPr>
              <w:t>France, Nigeria, Philippines, Rwanda, United Kingdom, Kenya, Switzerland,</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3"/>
              </w:rPr>
              <w:t>Spain, Djibouti, Czech Republic, Uganda, Zimbabwe, Suriname, Israel, Australia,</w:t>
            </w:r>
          </w:p>
        </w:tc>
      </w:tr>
      <w:tr>
        <w:trPr>
          <w:trHeight w:val="262"/>
        </w:trPr>
        <w:tc>
          <w:tcPr>
            <w:tcW w:w="128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20" w:type="dxa"/>
            <w:vAlign w:val="bottom"/>
            <w:tcBorders>
              <w:bottom w:val="single" w:sz="8" w:color="CCCCCC"/>
              <w:right w:val="single" w:sz="8" w:color="auto"/>
            </w:tcBorders>
            <w:shd w:val="clear" w:color="auto" w:fill="CCCCCC"/>
          </w:tcPr>
          <w:p>
            <w:pPr>
              <w:spacing w:after="0"/>
              <w:rPr>
                <w:sz w:val="22"/>
                <w:szCs w:val="22"/>
                <w:color w:val="auto"/>
              </w:rPr>
            </w:pPr>
          </w:p>
        </w:tc>
        <w:tc>
          <w:tcPr>
            <w:tcW w:w="1580" w:type="dxa"/>
            <w:vAlign w:val="bottom"/>
            <w:tcBorders>
              <w:bottom w:val="single" w:sz="8" w:color="CCCCCC"/>
              <w:right w:val="single" w:sz="8" w:color="auto"/>
            </w:tcBorders>
            <w:shd w:val="clear" w:color="auto" w:fill="CCCCCC"/>
          </w:tcPr>
          <w:p>
            <w:pPr>
              <w:spacing w:after="0"/>
              <w:rPr>
                <w:sz w:val="22"/>
                <w:szCs w:val="22"/>
                <w:color w:val="auto"/>
              </w:rPr>
            </w:pPr>
          </w:p>
        </w:tc>
        <w:tc>
          <w:tcPr>
            <w:tcW w:w="6080" w:type="dxa"/>
            <w:vAlign w:val="bottom"/>
            <w:tcBorders>
              <w:bottom w:val="single" w:sz="8" w:color="CCCCCC"/>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Estonia, Indonesia</w:t>
            </w:r>
          </w:p>
        </w:tc>
      </w:tr>
      <w:tr>
        <w:trPr>
          <w:trHeight w:val="222"/>
        </w:trPr>
        <w:tc>
          <w:tcPr>
            <w:tcW w:w="1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23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7"/>
              </w:rPr>
              <w:t>Jiujiang Zhongao Tantalum &amp;</w:t>
            </w:r>
          </w:p>
        </w:tc>
        <w:tc>
          <w:tcPr>
            <w:tcW w:w="15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RMAP</w:t>
            </w:r>
          </w:p>
        </w:tc>
        <w:tc>
          <w:tcPr>
            <w:tcW w:w="6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4"/>
              </w:rPr>
              <w:t>DRC- Congo (Kinshasa), Myanmar, Cambodia, Malaysia, Kazakhstan, Portugal,</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Niobium Co., Ltd.</w:t>
            </w: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Austria, Mongolia, Luxembourg, Guyana, Korea, Republic of, Brazil, Chile, Laos,</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Ecuador, Colombia, Argentina, Hungary, Japan, India, Canada, Belgium, Namibia,</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Taiwan, Peru, Germany, Ethiopia, Russian Federation, Singapore, Viet Nam,</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United States, Egypt, Madagascar, Sierra Leone, Ivory Coast, Bolivia, Thailand,</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Netherlands, Ireland, China, Slovakia, France, Nigeria, United Kingdom,</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Switzerland, Spain, Djibouti, Czech Republic, Zimbabwe, Suriname, Israel,</w:t>
            </w:r>
          </w:p>
        </w:tc>
      </w:tr>
      <w:tr>
        <w:trPr>
          <w:trHeight w:val="230"/>
        </w:trPr>
        <w:tc>
          <w:tcPr>
            <w:tcW w:w="1280" w:type="dxa"/>
            <w:vAlign w:val="bottom"/>
            <w:tcBorders>
              <w:left w:val="single" w:sz="8" w:color="auto"/>
              <w:right w:val="single" w:sz="8" w:color="auto"/>
            </w:tcBorders>
          </w:tcPr>
          <w:p>
            <w:pPr>
              <w:spacing w:after="0"/>
              <w:rPr>
                <w:sz w:val="20"/>
                <w:szCs w:val="20"/>
                <w:color w:val="auto"/>
              </w:rPr>
            </w:pPr>
          </w:p>
        </w:tc>
        <w:tc>
          <w:tcPr>
            <w:tcW w:w="232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Australia, Indonesia, Estonia</w:t>
            </w:r>
          </w:p>
        </w:tc>
      </w:tr>
      <w:tr>
        <w:trPr>
          <w:trHeight w:val="27"/>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6080" w:type="dxa"/>
            <w:vAlign w:val="bottom"/>
            <w:tcBorders>
              <w:bottom w:val="single" w:sz="8" w:color="auto"/>
              <w:right w:val="single" w:sz="8" w:color="auto"/>
            </w:tcBorders>
          </w:tcPr>
          <w:p>
            <w:pPr>
              <w:spacing w:after="0"/>
              <w:rPr>
                <w:sz w:val="2"/>
                <w:szCs w:val="2"/>
                <w:color w:val="auto"/>
              </w:rPr>
            </w:pPr>
          </w:p>
        </w:tc>
      </w:tr>
      <w:tr>
        <w:trPr>
          <w:trHeight w:val="520"/>
        </w:trPr>
        <w:tc>
          <w:tcPr>
            <w:tcW w:w="1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Annex I - 19</w:t>
            </w:r>
          </w:p>
        </w:tc>
      </w:tr>
    </w:tbl>
    <w:p>
      <w:pPr>
        <w:sectPr>
          <w:pgSz w:w="11900" w:h="16838" w:orient="portrait"/>
          <w:cols w:equalWidth="0" w:num="1">
            <w:col w:w="11260"/>
          </w:cols>
          <w:pgMar w:left="320" w:top="121" w:right="319" w:bottom="1440" w:gutter="0" w:footer="0" w:header="0"/>
        </w:sectPr>
      </w:pPr>
    </w:p>
    <w:bookmarkStart w:id="26" w:name="page27"/>
    <w:bookmarkEnd w:id="2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80" w:type="dxa"/>
            <w:vAlign w:val="bottom"/>
          </w:tcPr>
          <w:p>
            <w:pPr>
              <w:jc w:val="right"/>
              <w:spacing w:after="0"/>
              <w:rPr>
                <w:sz w:val="20"/>
                <w:szCs w:val="20"/>
                <w:color w:val="auto"/>
              </w:rPr>
            </w:pPr>
            <w:r>
              <w:rPr>
                <w:rFonts w:ascii="Arial" w:cs="Arial" w:eastAsia="Arial" w:hAnsi="Arial"/>
                <w:sz w:val="18"/>
                <w:szCs w:val="18"/>
                <w:b w:val="1"/>
                <w:bCs w:val="1"/>
                <w:color w:val="auto"/>
              </w:rPr>
              <w:t>Exhibit 1.01</w:t>
            </w:r>
          </w:p>
        </w:tc>
      </w:tr>
      <w:tr>
        <w:trPr>
          <w:trHeight w:val="234"/>
        </w:trPr>
        <w:tc>
          <w:tcPr>
            <w:tcW w:w="1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080" w:type="dxa"/>
            <w:vAlign w:val="bottom"/>
          </w:tcPr>
          <w:p>
            <w:pPr>
              <w:jc w:val="right"/>
              <w:spacing w:after="0"/>
              <w:rPr>
                <w:sz w:val="20"/>
                <w:szCs w:val="20"/>
                <w:color w:val="auto"/>
              </w:rPr>
            </w:pPr>
            <w:r>
              <w:rPr>
                <w:rFonts w:ascii="Arial" w:cs="Arial" w:eastAsia="Arial" w:hAnsi="Arial"/>
                <w:sz w:val="18"/>
                <w:szCs w:val="18"/>
                <w:b w:val="1"/>
                <w:bCs w:val="1"/>
                <w:color w:val="auto"/>
              </w:rPr>
              <w:t>Annex I</w:t>
            </w:r>
          </w:p>
        </w:tc>
      </w:tr>
      <w:tr>
        <w:trPr>
          <w:trHeight w:val="589"/>
        </w:trPr>
        <w:tc>
          <w:tcPr>
            <w:tcW w:w="1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580" w:type="dxa"/>
            <w:vAlign w:val="bottom"/>
          </w:tcPr>
          <w:p>
            <w:pPr>
              <w:ind w:left="260"/>
              <w:spacing w:after="0"/>
              <w:rPr>
                <w:sz w:val="20"/>
                <w:szCs w:val="20"/>
                <w:color w:val="auto"/>
              </w:rPr>
            </w:pPr>
            <w:r>
              <w:rPr>
                <w:rFonts w:ascii="Arial" w:cs="Arial" w:eastAsia="Arial" w:hAnsi="Arial"/>
                <w:sz w:val="18"/>
                <w:szCs w:val="18"/>
                <w:b w:val="1"/>
                <w:bCs w:val="1"/>
                <w:color w:val="auto"/>
              </w:rPr>
              <w:t>Conflict-Free</w:t>
            </w:r>
          </w:p>
        </w:tc>
        <w:tc>
          <w:tcPr>
            <w:tcW w:w="6080" w:type="dxa"/>
            <w:vAlign w:val="bottom"/>
          </w:tcPr>
          <w:p>
            <w:pPr>
              <w:spacing w:after="0"/>
              <w:rPr>
                <w:sz w:val="24"/>
                <w:szCs w:val="24"/>
                <w:color w:val="auto"/>
              </w:rPr>
            </w:pPr>
          </w:p>
        </w:tc>
      </w:tr>
      <w:tr>
        <w:trPr>
          <w:trHeight w:val="234"/>
        </w:trPr>
        <w:tc>
          <w:tcPr>
            <w:tcW w:w="1280" w:type="dxa"/>
            <w:vAlign w:val="bottom"/>
          </w:tcPr>
          <w:p>
            <w:pPr>
              <w:ind w:left="400"/>
              <w:spacing w:after="0"/>
              <w:rPr>
                <w:sz w:val="20"/>
                <w:szCs w:val="20"/>
                <w:color w:val="auto"/>
              </w:rPr>
            </w:pPr>
            <w:r>
              <w:rPr>
                <w:rFonts w:ascii="Arial" w:cs="Arial" w:eastAsia="Arial" w:hAnsi="Arial"/>
                <w:sz w:val="18"/>
                <w:szCs w:val="18"/>
                <w:b w:val="1"/>
                <w:bCs w:val="1"/>
                <w:color w:val="auto"/>
              </w:rPr>
              <w:t>Metal</w:t>
            </w:r>
          </w:p>
        </w:tc>
        <w:tc>
          <w:tcPr>
            <w:tcW w:w="2320" w:type="dxa"/>
            <w:vAlign w:val="bottom"/>
          </w:tcPr>
          <w:p>
            <w:pPr>
              <w:ind w:left="280"/>
              <w:spacing w:after="0"/>
              <w:rPr>
                <w:sz w:val="20"/>
                <w:szCs w:val="20"/>
                <w:color w:val="auto"/>
              </w:rPr>
            </w:pPr>
            <w:r>
              <w:rPr>
                <w:rFonts w:ascii="Arial" w:cs="Arial" w:eastAsia="Arial" w:hAnsi="Arial"/>
                <w:sz w:val="18"/>
                <w:szCs w:val="18"/>
                <w:b w:val="1"/>
                <w:bCs w:val="1"/>
                <w:color w:val="auto"/>
              </w:rPr>
              <w:t>Official Smelter Name</w:t>
            </w:r>
          </w:p>
        </w:tc>
        <w:tc>
          <w:tcPr>
            <w:tcW w:w="1580" w:type="dxa"/>
            <w:vAlign w:val="bottom"/>
          </w:tcPr>
          <w:p>
            <w:pPr>
              <w:ind w:left="240"/>
              <w:spacing w:after="0"/>
              <w:rPr>
                <w:sz w:val="20"/>
                <w:szCs w:val="20"/>
                <w:color w:val="auto"/>
              </w:rPr>
            </w:pPr>
            <w:r>
              <w:rPr>
                <w:rFonts w:ascii="Arial" w:cs="Arial" w:eastAsia="Arial" w:hAnsi="Arial"/>
                <w:sz w:val="18"/>
                <w:szCs w:val="18"/>
                <w:b w:val="1"/>
                <w:bCs w:val="1"/>
                <w:color w:val="auto"/>
              </w:rPr>
              <w:t>Certifications</w:t>
            </w:r>
          </w:p>
        </w:tc>
        <w:tc>
          <w:tcPr>
            <w:tcW w:w="6080" w:type="dxa"/>
            <w:vAlign w:val="bottom"/>
          </w:tcPr>
          <w:p>
            <w:pPr>
              <w:ind w:left="2040"/>
              <w:spacing w:after="0"/>
              <w:rPr>
                <w:sz w:val="20"/>
                <w:szCs w:val="20"/>
                <w:color w:val="auto"/>
              </w:rPr>
            </w:pPr>
            <w:r>
              <w:rPr>
                <w:rFonts w:ascii="Arial" w:cs="Arial" w:eastAsia="Arial" w:hAnsi="Arial"/>
                <w:sz w:val="18"/>
                <w:szCs w:val="18"/>
                <w:b w:val="1"/>
                <w:bCs w:val="1"/>
                <w:color w:val="auto"/>
              </w:rPr>
              <w:t>Mine Countries of Origin</w:t>
            </w:r>
          </w:p>
        </w:tc>
      </w:tr>
      <w:tr>
        <w:trPr>
          <w:trHeight w:val="27"/>
        </w:trPr>
        <w:tc>
          <w:tcPr>
            <w:tcW w:w="12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080" w:type="dxa"/>
            <w:vAlign w:val="bottom"/>
            <w:tcBorders>
              <w:bottom w:val="single" w:sz="8" w:color="auto"/>
            </w:tcBorders>
          </w:tcPr>
          <w:p>
            <w:pPr>
              <w:spacing w:after="0"/>
              <w:rPr>
                <w:sz w:val="2"/>
                <w:szCs w:val="2"/>
                <w:color w:val="auto"/>
              </w:rPr>
            </w:pPr>
          </w:p>
        </w:tc>
      </w:tr>
      <w:tr>
        <w:trPr>
          <w:trHeight w:val="222"/>
        </w:trPr>
        <w:tc>
          <w:tcPr>
            <w:tcW w:w="128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Tantalum</w:t>
            </w:r>
          </w:p>
        </w:tc>
        <w:tc>
          <w:tcPr>
            <w:tcW w:w="23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KEMET Blue Metals</w:t>
            </w:r>
          </w:p>
        </w:tc>
        <w:tc>
          <w:tcPr>
            <w:tcW w:w="15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RMAP</w:t>
            </w: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5"/>
              </w:rPr>
              <w:t>DRC- Congo (Kinshasa), Myanmar, Angola, Cambodia, Malaysia, Kazakhstan,</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7"/>
              </w:rPr>
              <w:t>Portugal, Mongolia, Austria, Mozambique, Mali, Luxembourg, Guyana, Brazil,</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5"/>
              </w:rPr>
              <w:t>Korea, Republic of, Chile, Laos, Ecuador, Colombia, Argentina, Hungary, South</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6"/>
              </w:rPr>
              <w:t>Sudan, Japan, Tanzania, Ghana, Zambia, Congo (Brazzaville), India, Canada,</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Belgium, Namibia, Taiwan, South Africa, Central African Republic, Peru,</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4"/>
              </w:rPr>
              <w:t>Ethiopia, Germany, Russian Federation, Burundi, Viet Nam, Singapore, Guinea,</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4"/>
              </w:rPr>
              <w:t>United States, Egypt, Sierra Leone, Madagascar, Ivory Coast, Bolivia, Thailand,</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6"/>
              </w:rPr>
              <w:t>Netherlands, China, Ireland, Slovakia, Nigeria, France, Niger, Rwanda, United</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9"/>
              </w:rPr>
              <w:t>Kingdom, Switzerland, Spain, Djibouti, Czech Republic, Uganda, Zimbabwe,</w:t>
            </w:r>
          </w:p>
        </w:tc>
      </w:tr>
      <w:tr>
        <w:trPr>
          <w:trHeight w:val="262"/>
        </w:trPr>
        <w:tc>
          <w:tcPr>
            <w:tcW w:w="128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20" w:type="dxa"/>
            <w:vAlign w:val="bottom"/>
            <w:tcBorders>
              <w:bottom w:val="single" w:sz="8" w:color="CCCCCC"/>
              <w:right w:val="single" w:sz="8" w:color="auto"/>
            </w:tcBorders>
            <w:shd w:val="clear" w:color="auto" w:fill="CCCCCC"/>
          </w:tcPr>
          <w:p>
            <w:pPr>
              <w:spacing w:after="0"/>
              <w:rPr>
                <w:sz w:val="22"/>
                <w:szCs w:val="22"/>
                <w:color w:val="auto"/>
              </w:rPr>
            </w:pPr>
          </w:p>
        </w:tc>
        <w:tc>
          <w:tcPr>
            <w:tcW w:w="1580" w:type="dxa"/>
            <w:vAlign w:val="bottom"/>
            <w:tcBorders>
              <w:bottom w:val="single" w:sz="8" w:color="CCCCCC"/>
              <w:right w:val="single" w:sz="8" w:color="auto"/>
            </w:tcBorders>
            <w:shd w:val="clear" w:color="auto" w:fill="CCCCCC"/>
          </w:tcPr>
          <w:p>
            <w:pPr>
              <w:spacing w:after="0"/>
              <w:rPr>
                <w:sz w:val="22"/>
                <w:szCs w:val="22"/>
                <w:color w:val="auto"/>
              </w:rPr>
            </w:pPr>
          </w:p>
        </w:tc>
        <w:tc>
          <w:tcPr>
            <w:tcW w:w="6080" w:type="dxa"/>
            <w:vAlign w:val="bottom"/>
            <w:tcBorders>
              <w:bottom w:val="single" w:sz="8" w:color="CCCCCC"/>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Mexico, Suriname, Israel, Australia, Indonesia, Estonia</w:t>
            </w:r>
          </w:p>
        </w:tc>
      </w:tr>
      <w:tr>
        <w:trPr>
          <w:trHeight w:val="222"/>
        </w:trPr>
        <w:tc>
          <w:tcPr>
            <w:tcW w:w="1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23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LSM Brasil S.A.</w:t>
            </w:r>
          </w:p>
        </w:tc>
        <w:tc>
          <w:tcPr>
            <w:tcW w:w="15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RMAP</w:t>
            </w:r>
          </w:p>
        </w:tc>
        <w:tc>
          <w:tcPr>
            <w:tcW w:w="6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4"/>
              </w:rPr>
              <w:t>DRC- Congo (Kinshasa), Myanmar, Cambodia, Malaysia, Kazakhstan, Portugal,</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Austria, Mongolia, Luxembourg, Brazil, Guyana, Korea, Republic of, Chile, Laos,</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Colombia, Ecuador, Argentina, Hungary, Japan, India, Canada, Belgium, Namibia,</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Taiwan, Peru, Germany, Ethiopia, Russian Federation, Singapore, Viet Nam,</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United States, Egypt, Sierra Leone, Madagascar, Ivory Coast, Thailand, Bolivia,</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Netherlands, Ireland, China, Slovakia, France, Nigeria, United Kingdom,</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Switzerland, Spain, Djibouti, Czech Republic, Zimbabwe, Suriname, Israel,</w:t>
            </w:r>
          </w:p>
        </w:tc>
      </w:tr>
      <w:tr>
        <w:trPr>
          <w:trHeight w:val="230"/>
        </w:trPr>
        <w:tc>
          <w:tcPr>
            <w:tcW w:w="1280" w:type="dxa"/>
            <w:vAlign w:val="bottom"/>
            <w:tcBorders>
              <w:left w:val="single" w:sz="8" w:color="auto"/>
              <w:right w:val="single" w:sz="8" w:color="auto"/>
            </w:tcBorders>
          </w:tcPr>
          <w:p>
            <w:pPr>
              <w:spacing w:after="0"/>
              <w:rPr>
                <w:sz w:val="20"/>
                <w:szCs w:val="20"/>
                <w:color w:val="auto"/>
              </w:rPr>
            </w:pPr>
          </w:p>
        </w:tc>
        <w:tc>
          <w:tcPr>
            <w:tcW w:w="232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Australia, Indonesia, Estonia</w:t>
            </w:r>
          </w:p>
        </w:tc>
      </w:tr>
      <w:tr>
        <w:trPr>
          <w:trHeight w:val="27"/>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6080" w:type="dxa"/>
            <w:vAlign w:val="bottom"/>
            <w:tcBorders>
              <w:bottom w:val="single" w:sz="8" w:color="auto"/>
              <w:right w:val="single" w:sz="8" w:color="auto"/>
            </w:tcBorders>
          </w:tcPr>
          <w:p>
            <w:pPr>
              <w:spacing w:after="0"/>
              <w:rPr>
                <w:sz w:val="2"/>
                <w:szCs w:val="2"/>
                <w:color w:val="auto"/>
              </w:rPr>
            </w:pPr>
          </w:p>
        </w:tc>
      </w:tr>
      <w:tr>
        <w:trPr>
          <w:trHeight w:val="222"/>
        </w:trPr>
        <w:tc>
          <w:tcPr>
            <w:tcW w:w="128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Tantalum</w:t>
            </w:r>
          </w:p>
        </w:tc>
        <w:tc>
          <w:tcPr>
            <w:tcW w:w="23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Ningxia Orient Tantalum</w:t>
            </w:r>
          </w:p>
        </w:tc>
        <w:tc>
          <w:tcPr>
            <w:tcW w:w="15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RMAP</w:t>
            </w: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5"/>
              </w:rPr>
              <w:t>DRC- Congo (Kinshasa), Myanmar, Angola, Cambodia, Malaysia, Kazakhstan,</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Industry Co., Ltd.</w:t>
            </w: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5"/>
              </w:rPr>
              <w:t>Portugal, Mongolia, Austria, Mozambique, Luxembourg, Brazil, Guyana, Korea,</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4"/>
              </w:rPr>
              <w:t>Republic of, Chile, Laos, Ecuador, Colombia, Argentina, South Sudan, Hungary,</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2"/>
              </w:rPr>
              <w:t>Japan, Tanzania, Zambia, Congo (Brazzaville), India, Canada, Belgium, Namibia,</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7"/>
              </w:rPr>
              <w:t>Taiwan, Central African Republic, Peru, Ethiopia, Germany, Burundi, Russian</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0"/>
              </w:rPr>
              <w:t>Federation, Singapore, Viet Nam, United States, Egypt, Sierra Leone, Madagascar,</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8"/>
              </w:rPr>
              <w:t>Ivory Coast, Thailand, Bolivia, Netherlands, Ireland, China, Slovakia, France,</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8"/>
              </w:rPr>
              <w:t>Nigeria, Niger, Rwanda, United Kingdom, Switzerland, Spain, Djibouti, Czech</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7"/>
              </w:rPr>
              <w:t>Republic, Uganda, Zimbabwe, Mexico, Suriname, Israel, Australia, Indonesia,</w:t>
            </w:r>
          </w:p>
        </w:tc>
      </w:tr>
      <w:tr>
        <w:trPr>
          <w:trHeight w:val="262"/>
        </w:trPr>
        <w:tc>
          <w:tcPr>
            <w:tcW w:w="128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20" w:type="dxa"/>
            <w:vAlign w:val="bottom"/>
            <w:tcBorders>
              <w:bottom w:val="single" w:sz="8" w:color="CCCCCC"/>
              <w:right w:val="single" w:sz="8" w:color="auto"/>
            </w:tcBorders>
            <w:shd w:val="clear" w:color="auto" w:fill="CCCCCC"/>
          </w:tcPr>
          <w:p>
            <w:pPr>
              <w:spacing w:after="0"/>
              <w:rPr>
                <w:sz w:val="22"/>
                <w:szCs w:val="22"/>
                <w:color w:val="auto"/>
              </w:rPr>
            </w:pPr>
          </w:p>
        </w:tc>
        <w:tc>
          <w:tcPr>
            <w:tcW w:w="1580" w:type="dxa"/>
            <w:vAlign w:val="bottom"/>
            <w:tcBorders>
              <w:bottom w:val="single" w:sz="8" w:color="CCCCCC"/>
              <w:right w:val="single" w:sz="8" w:color="auto"/>
            </w:tcBorders>
            <w:shd w:val="clear" w:color="auto" w:fill="CCCCCC"/>
          </w:tcPr>
          <w:p>
            <w:pPr>
              <w:spacing w:after="0"/>
              <w:rPr>
                <w:sz w:val="22"/>
                <w:szCs w:val="22"/>
                <w:color w:val="auto"/>
              </w:rPr>
            </w:pPr>
          </w:p>
        </w:tc>
        <w:tc>
          <w:tcPr>
            <w:tcW w:w="6080" w:type="dxa"/>
            <w:vAlign w:val="bottom"/>
            <w:tcBorders>
              <w:bottom w:val="single" w:sz="8" w:color="CCCCCC"/>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Estonia</w:t>
            </w:r>
          </w:p>
        </w:tc>
      </w:tr>
      <w:tr>
        <w:trPr>
          <w:trHeight w:val="222"/>
        </w:trPr>
        <w:tc>
          <w:tcPr>
            <w:tcW w:w="1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23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Taki Chemical Co., Ltd.</w:t>
            </w:r>
          </w:p>
        </w:tc>
        <w:tc>
          <w:tcPr>
            <w:tcW w:w="15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RMAP</w:t>
            </w:r>
          </w:p>
        </w:tc>
        <w:tc>
          <w:tcPr>
            <w:tcW w:w="6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2"/>
              </w:rPr>
              <w:t>Myanmar, Angola, Cambodia, Malaysia, Kazakhstan, Portugal, Mongolia, Austria,</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Luxembourg, Korea, Republic of, Brazil, Guyana, Chile, Laos, Ecuador, Colombia,</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Argentina, Hungary, South Sudan, Japan, Tanzania, Zambia, Congo (Brazzaville),</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India, Canada, Belgium, Namibia, Taiwan, Central African Republic, Peru,</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Ethiopia, Germany, Burundi, Russian Federation, Singapore, Viet Nam, United</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States, Egypt, Madagascar, Sierra Leone, Ivory Coast, Thailand, Bolivia,</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Netherlands, China, Ireland, Slovakia, Nigeria, France, Rwanda, United Kingdom,</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Switzerland, Spain, Djibouti, Czech Republic, Uganda, Zimbabwe, Suriname,</w:t>
            </w:r>
          </w:p>
        </w:tc>
      </w:tr>
      <w:tr>
        <w:trPr>
          <w:trHeight w:val="230"/>
        </w:trPr>
        <w:tc>
          <w:tcPr>
            <w:tcW w:w="1280" w:type="dxa"/>
            <w:vAlign w:val="bottom"/>
            <w:tcBorders>
              <w:left w:val="single" w:sz="8" w:color="auto"/>
              <w:right w:val="single" w:sz="8" w:color="auto"/>
            </w:tcBorders>
          </w:tcPr>
          <w:p>
            <w:pPr>
              <w:spacing w:after="0"/>
              <w:rPr>
                <w:sz w:val="20"/>
                <w:szCs w:val="20"/>
                <w:color w:val="auto"/>
              </w:rPr>
            </w:pPr>
          </w:p>
        </w:tc>
        <w:tc>
          <w:tcPr>
            <w:tcW w:w="232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Israel, Australia, Indonesia, Estonia</w:t>
            </w:r>
          </w:p>
        </w:tc>
      </w:tr>
      <w:tr>
        <w:trPr>
          <w:trHeight w:val="27"/>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6080" w:type="dxa"/>
            <w:vAlign w:val="bottom"/>
            <w:tcBorders>
              <w:bottom w:val="single" w:sz="8" w:color="auto"/>
              <w:right w:val="single" w:sz="8" w:color="auto"/>
            </w:tcBorders>
          </w:tcPr>
          <w:p>
            <w:pPr>
              <w:spacing w:after="0"/>
              <w:rPr>
                <w:sz w:val="2"/>
                <w:szCs w:val="2"/>
                <w:color w:val="auto"/>
              </w:rPr>
            </w:pPr>
          </w:p>
        </w:tc>
      </w:tr>
      <w:tr>
        <w:trPr>
          <w:trHeight w:val="222"/>
        </w:trPr>
        <w:tc>
          <w:tcPr>
            <w:tcW w:w="128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Tantalum</w:t>
            </w:r>
          </w:p>
        </w:tc>
        <w:tc>
          <w:tcPr>
            <w:tcW w:w="23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9"/>
              </w:rPr>
              <w:t>Ulba Metallurgical Plant JSC</w:t>
            </w:r>
          </w:p>
        </w:tc>
        <w:tc>
          <w:tcPr>
            <w:tcW w:w="15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RMAP</w:t>
            </w: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5"/>
              </w:rPr>
              <w:t>DRC- Congo (Kinshasa), Myanmar, Angola, Cambodia, Malaysia, Kazakhstan,</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5"/>
              </w:rPr>
              <w:t>Portugal, Austria, Mongolia, Mozambique, Luxembourg, Guyana, Brazil, Korea,</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4"/>
              </w:rPr>
              <w:t>Republic of, Chile, Laos, Colombia, Ecuador, Argentina, South Sudan, Hungary,</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3"/>
              </w:rPr>
              <w:t>Japan, Tanzania, Zambia, Congo (Brazzaville), Belarus, India, Canada, Belgium,</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7"/>
              </w:rPr>
              <w:t>Namibia, Taiwan, Central African Republic, Peru, Ethiopia, Germany, Russian</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6"/>
              </w:rPr>
              <w:t>Federation, Burundi, Singapore, Viet Nam, United States, Egypt, Sierra Leone,</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2"/>
              </w:rPr>
              <w:t>Madagascar, Ivory Coast, Thailand, Bolivia, Netherlands, Ireland, China, Slovakia,</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5"/>
              </w:rPr>
              <w:t>Nigeria, France, Rwanda, United Kingdom, Switzerland, Spain, Djibouti, Czech</w:t>
            </w:r>
          </w:p>
        </w:tc>
      </w:tr>
      <w:tr>
        <w:trPr>
          <w:trHeight w:val="262"/>
        </w:trPr>
        <w:tc>
          <w:tcPr>
            <w:tcW w:w="128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20" w:type="dxa"/>
            <w:vAlign w:val="bottom"/>
            <w:tcBorders>
              <w:bottom w:val="single" w:sz="8" w:color="CCCCCC"/>
              <w:right w:val="single" w:sz="8" w:color="auto"/>
            </w:tcBorders>
            <w:shd w:val="clear" w:color="auto" w:fill="CCCCCC"/>
          </w:tcPr>
          <w:p>
            <w:pPr>
              <w:spacing w:after="0"/>
              <w:rPr>
                <w:sz w:val="22"/>
                <w:szCs w:val="22"/>
                <w:color w:val="auto"/>
              </w:rPr>
            </w:pPr>
          </w:p>
        </w:tc>
        <w:tc>
          <w:tcPr>
            <w:tcW w:w="1580" w:type="dxa"/>
            <w:vAlign w:val="bottom"/>
            <w:tcBorders>
              <w:bottom w:val="single" w:sz="8" w:color="CCCCCC"/>
              <w:right w:val="single" w:sz="8" w:color="auto"/>
            </w:tcBorders>
            <w:shd w:val="clear" w:color="auto" w:fill="CCCCCC"/>
          </w:tcPr>
          <w:p>
            <w:pPr>
              <w:spacing w:after="0"/>
              <w:rPr>
                <w:sz w:val="22"/>
                <w:szCs w:val="22"/>
                <w:color w:val="auto"/>
              </w:rPr>
            </w:pPr>
          </w:p>
        </w:tc>
        <w:tc>
          <w:tcPr>
            <w:tcW w:w="6080" w:type="dxa"/>
            <w:vAlign w:val="bottom"/>
            <w:tcBorders>
              <w:bottom w:val="single" w:sz="8" w:color="CCCCCC"/>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7"/>
              </w:rPr>
              <w:t>Republic, Zimbabwe, Uganda, Suriname, Israel, Australia, Indonesia, Estonia</w:t>
            </w:r>
          </w:p>
        </w:tc>
      </w:tr>
      <w:tr>
        <w:trPr>
          <w:trHeight w:val="520"/>
        </w:trPr>
        <w:tc>
          <w:tcPr>
            <w:tcW w:w="1280" w:type="dxa"/>
            <w:vAlign w:val="bottom"/>
            <w:tcBorders>
              <w:top w:val="single" w:sz="8" w:color="auto"/>
            </w:tcBorders>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6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Annex I - 20</w:t>
            </w:r>
          </w:p>
        </w:tc>
      </w:tr>
    </w:tbl>
    <w:p>
      <w:pPr>
        <w:sectPr>
          <w:pgSz w:w="11900" w:h="16838" w:orient="portrait"/>
          <w:cols w:equalWidth="0" w:num="1">
            <w:col w:w="11260"/>
          </w:cols>
          <w:pgMar w:left="320" w:top="121" w:right="319" w:bottom="1440" w:gutter="0" w:footer="0" w:header="0"/>
        </w:sectPr>
      </w:pPr>
    </w:p>
    <w:bookmarkStart w:id="27" w:name="page28"/>
    <w:bookmarkEnd w:id="2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80" w:type="dxa"/>
            <w:vAlign w:val="bottom"/>
          </w:tcPr>
          <w:p>
            <w:pPr>
              <w:jc w:val="right"/>
              <w:spacing w:after="0"/>
              <w:rPr>
                <w:sz w:val="20"/>
                <w:szCs w:val="20"/>
                <w:color w:val="auto"/>
              </w:rPr>
            </w:pPr>
            <w:r>
              <w:rPr>
                <w:rFonts w:ascii="Arial" w:cs="Arial" w:eastAsia="Arial" w:hAnsi="Arial"/>
                <w:sz w:val="18"/>
                <w:szCs w:val="18"/>
                <w:b w:val="1"/>
                <w:bCs w:val="1"/>
                <w:color w:val="auto"/>
              </w:rPr>
              <w:t>Exhibit 1.01</w:t>
            </w:r>
          </w:p>
        </w:tc>
      </w:tr>
      <w:tr>
        <w:trPr>
          <w:trHeight w:val="234"/>
        </w:trPr>
        <w:tc>
          <w:tcPr>
            <w:tcW w:w="1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080" w:type="dxa"/>
            <w:vAlign w:val="bottom"/>
          </w:tcPr>
          <w:p>
            <w:pPr>
              <w:jc w:val="right"/>
              <w:spacing w:after="0"/>
              <w:rPr>
                <w:sz w:val="20"/>
                <w:szCs w:val="20"/>
                <w:color w:val="auto"/>
              </w:rPr>
            </w:pPr>
            <w:r>
              <w:rPr>
                <w:rFonts w:ascii="Arial" w:cs="Arial" w:eastAsia="Arial" w:hAnsi="Arial"/>
                <w:sz w:val="18"/>
                <w:szCs w:val="18"/>
                <w:b w:val="1"/>
                <w:bCs w:val="1"/>
                <w:color w:val="auto"/>
              </w:rPr>
              <w:t>Annex I</w:t>
            </w:r>
          </w:p>
        </w:tc>
      </w:tr>
      <w:tr>
        <w:trPr>
          <w:trHeight w:val="589"/>
        </w:trPr>
        <w:tc>
          <w:tcPr>
            <w:tcW w:w="1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580" w:type="dxa"/>
            <w:vAlign w:val="bottom"/>
          </w:tcPr>
          <w:p>
            <w:pPr>
              <w:ind w:left="260"/>
              <w:spacing w:after="0"/>
              <w:rPr>
                <w:sz w:val="20"/>
                <w:szCs w:val="20"/>
                <w:color w:val="auto"/>
              </w:rPr>
            </w:pPr>
            <w:r>
              <w:rPr>
                <w:rFonts w:ascii="Arial" w:cs="Arial" w:eastAsia="Arial" w:hAnsi="Arial"/>
                <w:sz w:val="18"/>
                <w:szCs w:val="18"/>
                <w:b w:val="1"/>
                <w:bCs w:val="1"/>
                <w:color w:val="auto"/>
              </w:rPr>
              <w:t>Conflict-Free</w:t>
            </w:r>
          </w:p>
        </w:tc>
        <w:tc>
          <w:tcPr>
            <w:tcW w:w="6080" w:type="dxa"/>
            <w:vAlign w:val="bottom"/>
          </w:tcPr>
          <w:p>
            <w:pPr>
              <w:spacing w:after="0"/>
              <w:rPr>
                <w:sz w:val="24"/>
                <w:szCs w:val="24"/>
                <w:color w:val="auto"/>
              </w:rPr>
            </w:pPr>
          </w:p>
        </w:tc>
      </w:tr>
      <w:tr>
        <w:trPr>
          <w:trHeight w:val="234"/>
        </w:trPr>
        <w:tc>
          <w:tcPr>
            <w:tcW w:w="1280" w:type="dxa"/>
            <w:vAlign w:val="bottom"/>
          </w:tcPr>
          <w:p>
            <w:pPr>
              <w:ind w:left="400"/>
              <w:spacing w:after="0"/>
              <w:rPr>
                <w:sz w:val="20"/>
                <w:szCs w:val="20"/>
                <w:color w:val="auto"/>
              </w:rPr>
            </w:pPr>
            <w:r>
              <w:rPr>
                <w:rFonts w:ascii="Arial" w:cs="Arial" w:eastAsia="Arial" w:hAnsi="Arial"/>
                <w:sz w:val="18"/>
                <w:szCs w:val="18"/>
                <w:b w:val="1"/>
                <w:bCs w:val="1"/>
                <w:color w:val="auto"/>
              </w:rPr>
              <w:t>Metal</w:t>
            </w:r>
          </w:p>
        </w:tc>
        <w:tc>
          <w:tcPr>
            <w:tcW w:w="2320" w:type="dxa"/>
            <w:vAlign w:val="bottom"/>
          </w:tcPr>
          <w:p>
            <w:pPr>
              <w:ind w:left="280"/>
              <w:spacing w:after="0"/>
              <w:rPr>
                <w:sz w:val="20"/>
                <w:szCs w:val="20"/>
                <w:color w:val="auto"/>
              </w:rPr>
            </w:pPr>
            <w:r>
              <w:rPr>
                <w:rFonts w:ascii="Arial" w:cs="Arial" w:eastAsia="Arial" w:hAnsi="Arial"/>
                <w:sz w:val="18"/>
                <w:szCs w:val="18"/>
                <w:b w:val="1"/>
                <w:bCs w:val="1"/>
                <w:color w:val="auto"/>
              </w:rPr>
              <w:t>Official Smelter Name</w:t>
            </w:r>
          </w:p>
        </w:tc>
        <w:tc>
          <w:tcPr>
            <w:tcW w:w="1580" w:type="dxa"/>
            <w:vAlign w:val="bottom"/>
          </w:tcPr>
          <w:p>
            <w:pPr>
              <w:ind w:left="240"/>
              <w:spacing w:after="0"/>
              <w:rPr>
                <w:sz w:val="20"/>
                <w:szCs w:val="20"/>
                <w:color w:val="auto"/>
              </w:rPr>
            </w:pPr>
            <w:r>
              <w:rPr>
                <w:rFonts w:ascii="Arial" w:cs="Arial" w:eastAsia="Arial" w:hAnsi="Arial"/>
                <w:sz w:val="18"/>
                <w:szCs w:val="18"/>
                <w:b w:val="1"/>
                <w:bCs w:val="1"/>
                <w:color w:val="auto"/>
              </w:rPr>
              <w:t>Certifications</w:t>
            </w:r>
          </w:p>
        </w:tc>
        <w:tc>
          <w:tcPr>
            <w:tcW w:w="6080" w:type="dxa"/>
            <w:vAlign w:val="bottom"/>
          </w:tcPr>
          <w:p>
            <w:pPr>
              <w:ind w:left="2040"/>
              <w:spacing w:after="0"/>
              <w:rPr>
                <w:sz w:val="20"/>
                <w:szCs w:val="20"/>
                <w:color w:val="auto"/>
              </w:rPr>
            </w:pPr>
            <w:r>
              <w:rPr>
                <w:rFonts w:ascii="Arial" w:cs="Arial" w:eastAsia="Arial" w:hAnsi="Arial"/>
                <w:sz w:val="18"/>
                <w:szCs w:val="18"/>
                <w:b w:val="1"/>
                <w:bCs w:val="1"/>
                <w:color w:val="auto"/>
              </w:rPr>
              <w:t>Mine Countries of Origin</w:t>
            </w:r>
          </w:p>
        </w:tc>
      </w:tr>
      <w:tr>
        <w:trPr>
          <w:trHeight w:val="27"/>
        </w:trPr>
        <w:tc>
          <w:tcPr>
            <w:tcW w:w="12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080" w:type="dxa"/>
            <w:vAlign w:val="bottom"/>
            <w:tcBorders>
              <w:bottom w:val="single" w:sz="8" w:color="auto"/>
            </w:tcBorders>
          </w:tcPr>
          <w:p>
            <w:pPr>
              <w:spacing w:after="0"/>
              <w:rPr>
                <w:sz w:val="2"/>
                <w:szCs w:val="2"/>
                <w:color w:val="auto"/>
              </w:rPr>
            </w:pPr>
          </w:p>
        </w:tc>
      </w:tr>
      <w:tr>
        <w:trPr>
          <w:trHeight w:val="222"/>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Tin</w:t>
            </w:r>
          </w:p>
        </w:tc>
        <w:tc>
          <w:tcPr>
            <w:tcW w:w="2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EM Vinto</w:t>
            </w:r>
          </w:p>
        </w:tc>
        <w:tc>
          <w:tcPr>
            <w:tcW w:w="1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RMAP</w:t>
            </w: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DRC- Congo (Kinshasa), Myanmar, Cambodia, Malaysia, Kazakhstan, Portugal,</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Austria, Mongolia, Luxembourg, Guyana, Brazil, Korea, Republic of, Chile, Laos,</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Colombia, Ecuador, Argentina, Hungary, Japan, Congo (Brazzaville), India,</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Canada, Belgium, Namibia, Taiwan, Peru, Germany, Ethiopia, Russian Federation,</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Viet Nam, Singapore, United States, Egypt, Madagascar, Sierra Leone, Ivory</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Coast, Thailand, Bolivia, Netherlands, Ireland, China, Slovakia, France, Nigeria,</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Kingdom, Switzerland, Spain, Djibouti, Czech Republic, Zimbabwe,</w:t>
            </w:r>
          </w:p>
        </w:tc>
      </w:tr>
      <w:tr>
        <w:trPr>
          <w:trHeight w:val="230"/>
        </w:trPr>
        <w:tc>
          <w:tcPr>
            <w:tcW w:w="1280" w:type="dxa"/>
            <w:vAlign w:val="bottom"/>
            <w:tcBorders>
              <w:left w:val="single" w:sz="8" w:color="auto"/>
              <w:right w:val="single" w:sz="8" w:color="auto"/>
            </w:tcBorders>
          </w:tcPr>
          <w:p>
            <w:pPr>
              <w:spacing w:after="0"/>
              <w:rPr>
                <w:sz w:val="20"/>
                <w:szCs w:val="20"/>
                <w:color w:val="auto"/>
              </w:rPr>
            </w:pPr>
          </w:p>
        </w:tc>
        <w:tc>
          <w:tcPr>
            <w:tcW w:w="232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Suriname, Israel, Australia, Estonia, Indonesia</w:t>
            </w:r>
          </w:p>
        </w:tc>
      </w:tr>
      <w:tr>
        <w:trPr>
          <w:trHeight w:val="27"/>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6080" w:type="dxa"/>
            <w:vAlign w:val="bottom"/>
            <w:tcBorders>
              <w:bottom w:val="single" w:sz="8" w:color="auto"/>
              <w:right w:val="single" w:sz="8" w:color="auto"/>
            </w:tcBorders>
          </w:tcPr>
          <w:p>
            <w:pPr>
              <w:spacing w:after="0"/>
              <w:rPr>
                <w:sz w:val="2"/>
                <w:szCs w:val="2"/>
                <w:color w:val="auto"/>
              </w:rPr>
            </w:pPr>
          </w:p>
        </w:tc>
      </w:tr>
      <w:tr>
        <w:trPr>
          <w:trHeight w:val="268"/>
        </w:trPr>
        <w:tc>
          <w:tcPr>
            <w:tcW w:w="1280" w:type="dxa"/>
            <w:vAlign w:val="bottom"/>
            <w:tcBorders>
              <w:left w:val="single" w:sz="8" w:color="auto"/>
              <w:bottom w:val="single" w:sz="8" w:color="CCCCCC"/>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3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Luna Smelter, Ltd.</w:t>
            </w:r>
          </w:p>
        </w:tc>
        <w:tc>
          <w:tcPr>
            <w:tcW w:w="158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RMAP</w:t>
            </w:r>
          </w:p>
        </w:tc>
        <w:tc>
          <w:tcPr>
            <w:tcW w:w="6080" w:type="dxa"/>
            <w:vAlign w:val="bottom"/>
            <w:tcBorders>
              <w:bottom w:val="single" w:sz="8" w:color="CCCCCC"/>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No known country of origin</w:t>
            </w:r>
          </w:p>
        </w:tc>
      </w:tr>
      <w:tr>
        <w:trPr>
          <w:trHeight w:val="222"/>
        </w:trPr>
        <w:tc>
          <w:tcPr>
            <w:tcW w:w="1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Tin</w:t>
            </w:r>
          </w:p>
        </w:tc>
        <w:tc>
          <w:tcPr>
            <w:tcW w:w="23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Magnu's Minerais Metais e</w:t>
            </w:r>
          </w:p>
        </w:tc>
        <w:tc>
          <w:tcPr>
            <w:tcW w:w="15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RMAP</w:t>
            </w:r>
          </w:p>
        </w:tc>
        <w:tc>
          <w:tcPr>
            <w:tcW w:w="6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4"/>
              </w:rPr>
              <w:t>DRC- Congo (Kinshasa), Myanmar, Cambodia, Malaysia, Kazakhstan, Portugal,</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Ligas Ltda.</w:t>
            </w: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Mongolia, Austria, Luxembourg, Brazil, Guyana, Korea, Republic of, Chile, Laos,</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Ecuador, Colombia, Argentina, Hungary, Japan, India, Canada, Belgium, Namibia,</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Taiwan, Peru, Ethiopia, Germany, Russian Federation, Singapore, Viet Nam,</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United States, Egypt, Sierra Leone, Madagascar, Ivory Coast, Thailand, Bolivia,</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Netherlands, China, Ireland, Slovakia, France, Nigeria, United Kingdom,</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Switzerland, Spain, Djibouti, Czech Republic, Zimbabwe, Suriname, Israel,</w:t>
            </w:r>
          </w:p>
        </w:tc>
      </w:tr>
      <w:tr>
        <w:trPr>
          <w:trHeight w:val="230"/>
        </w:trPr>
        <w:tc>
          <w:tcPr>
            <w:tcW w:w="1280" w:type="dxa"/>
            <w:vAlign w:val="bottom"/>
            <w:tcBorders>
              <w:left w:val="single" w:sz="8" w:color="auto"/>
              <w:right w:val="single" w:sz="8" w:color="auto"/>
            </w:tcBorders>
          </w:tcPr>
          <w:p>
            <w:pPr>
              <w:spacing w:after="0"/>
              <w:rPr>
                <w:sz w:val="20"/>
                <w:szCs w:val="20"/>
                <w:color w:val="auto"/>
              </w:rPr>
            </w:pPr>
          </w:p>
        </w:tc>
        <w:tc>
          <w:tcPr>
            <w:tcW w:w="232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Australia, Estonia, Indonesia</w:t>
            </w:r>
          </w:p>
        </w:tc>
      </w:tr>
      <w:tr>
        <w:trPr>
          <w:trHeight w:val="27"/>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6080" w:type="dxa"/>
            <w:vAlign w:val="bottom"/>
            <w:tcBorders>
              <w:bottom w:val="single" w:sz="8" w:color="auto"/>
              <w:right w:val="single" w:sz="8" w:color="auto"/>
            </w:tcBorders>
          </w:tcPr>
          <w:p>
            <w:pPr>
              <w:spacing w:after="0"/>
              <w:rPr>
                <w:sz w:val="2"/>
                <w:szCs w:val="2"/>
                <w:color w:val="auto"/>
              </w:rPr>
            </w:pPr>
          </w:p>
        </w:tc>
      </w:tr>
      <w:tr>
        <w:trPr>
          <w:trHeight w:val="222"/>
        </w:trPr>
        <w:tc>
          <w:tcPr>
            <w:tcW w:w="128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3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3"/>
              </w:rPr>
              <w:t>Malaysia Smelting Corporation</w:t>
            </w:r>
          </w:p>
        </w:tc>
        <w:tc>
          <w:tcPr>
            <w:tcW w:w="15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RMAP</w:t>
            </w: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5"/>
              </w:rPr>
              <w:t>DRC- Congo (Kinshasa), Myanmar, Angola, Cambodia, Malaysia, Kazakhstan,</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(MSC)</w:t>
            </w: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2"/>
              </w:rPr>
              <w:t>Mongolia, Austria, Mozambique, Luxembourg, Guyana, Korea, Republic of, Laos,</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2"/>
              </w:rPr>
              <w:t>Colombia, Ecuador, Argentina, Hungary, South Sudan, Tanzania, Zambia, Congo</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9"/>
              </w:rPr>
              <w:t>(Brazzaville), India, Belgium, Namibia, Taiwan, South Africa, Central African</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2"/>
              </w:rPr>
              <w:t>Republic, Germany, Ethiopia, Burundi, Russian Federation, Viet Nam, Singapore,</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0"/>
              </w:rPr>
              <w:t>United States, Egypt, Sierra Leone, Madagascar, Ivory Coast, Netherlands, Ireland,</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China, Slovakia, France, United Kingdom, Kenya, Djibouti, Czech Republic,</w:t>
            </w:r>
          </w:p>
        </w:tc>
      </w:tr>
      <w:tr>
        <w:trPr>
          <w:trHeight w:val="262"/>
        </w:trPr>
        <w:tc>
          <w:tcPr>
            <w:tcW w:w="128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20" w:type="dxa"/>
            <w:vAlign w:val="bottom"/>
            <w:tcBorders>
              <w:bottom w:val="single" w:sz="8" w:color="CCCCCC"/>
              <w:right w:val="single" w:sz="8" w:color="auto"/>
            </w:tcBorders>
            <w:shd w:val="clear" w:color="auto" w:fill="CCCCCC"/>
          </w:tcPr>
          <w:p>
            <w:pPr>
              <w:spacing w:after="0"/>
              <w:rPr>
                <w:sz w:val="22"/>
                <w:szCs w:val="22"/>
                <w:color w:val="auto"/>
              </w:rPr>
            </w:pPr>
          </w:p>
        </w:tc>
        <w:tc>
          <w:tcPr>
            <w:tcW w:w="1580" w:type="dxa"/>
            <w:vAlign w:val="bottom"/>
            <w:tcBorders>
              <w:bottom w:val="single" w:sz="8" w:color="CCCCCC"/>
              <w:right w:val="single" w:sz="8" w:color="auto"/>
            </w:tcBorders>
            <w:shd w:val="clear" w:color="auto" w:fill="CCCCCC"/>
          </w:tcPr>
          <w:p>
            <w:pPr>
              <w:spacing w:after="0"/>
              <w:rPr>
                <w:sz w:val="22"/>
                <w:szCs w:val="22"/>
                <w:color w:val="auto"/>
              </w:rPr>
            </w:pPr>
          </w:p>
        </w:tc>
        <w:tc>
          <w:tcPr>
            <w:tcW w:w="6080" w:type="dxa"/>
            <w:vAlign w:val="bottom"/>
            <w:tcBorders>
              <w:bottom w:val="single" w:sz="8" w:color="CCCCCC"/>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Zimbabwe, Uganda, Suriname, Israel, Australia, Indonesia, Estonia</w:t>
            </w:r>
          </w:p>
        </w:tc>
      </w:tr>
      <w:tr>
        <w:trPr>
          <w:trHeight w:val="222"/>
        </w:trPr>
        <w:tc>
          <w:tcPr>
            <w:tcW w:w="1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Tin</w:t>
            </w:r>
          </w:p>
        </w:tc>
        <w:tc>
          <w:tcPr>
            <w:tcW w:w="23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Metallo Belgium N.V.</w:t>
            </w:r>
          </w:p>
        </w:tc>
        <w:tc>
          <w:tcPr>
            <w:tcW w:w="15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RMAP</w:t>
            </w:r>
          </w:p>
        </w:tc>
        <w:tc>
          <w:tcPr>
            <w:tcW w:w="6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4"/>
              </w:rPr>
              <w:t>DRC- Congo (Kinshasa), Myanmar, Cambodia, Malaysia, Kazakhstan, Portugal,</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Mongolia, Austria, Luxembourg, Brazil, Guyana, Korea, Republic of, Chile, Laos,</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Ecuador, Colombia, Argentina, Hungary, Japan, India, Canada, Belgium, Namibia,</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Taiwan, Peru, Ethiopia, Germany, Russian Federation, Singapore, Viet Nam,</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United States, Egypt, Madagascar, Sierra Leone, Ivory Coast, Bolivia, Thailand,</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Netherlands, China, Ireland, Slovakia, France, Nigeria, United Kingdom,</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Switzerland, Spain, Djibouti, Czech Republic, Zimbabwe, Suriname, Israel,</w:t>
            </w:r>
          </w:p>
        </w:tc>
      </w:tr>
      <w:tr>
        <w:trPr>
          <w:trHeight w:val="230"/>
        </w:trPr>
        <w:tc>
          <w:tcPr>
            <w:tcW w:w="1280" w:type="dxa"/>
            <w:vAlign w:val="bottom"/>
            <w:tcBorders>
              <w:left w:val="single" w:sz="8" w:color="auto"/>
              <w:right w:val="single" w:sz="8" w:color="auto"/>
            </w:tcBorders>
          </w:tcPr>
          <w:p>
            <w:pPr>
              <w:spacing w:after="0"/>
              <w:rPr>
                <w:sz w:val="20"/>
                <w:szCs w:val="20"/>
                <w:color w:val="auto"/>
              </w:rPr>
            </w:pPr>
          </w:p>
        </w:tc>
        <w:tc>
          <w:tcPr>
            <w:tcW w:w="232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Australia, Estonia, Indonesia</w:t>
            </w:r>
          </w:p>
        </w:tc>
      </w:tr>
      <w:tr>
        <w:trPr>
          <w:trHeight w:val="27"/>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6080" w:type="dxa"/>
            <w:vAlign w:val="bottom"/>
            <w:tcBorders>
              <w:bottom w:val="single" w:sz="8" w:color="auto"/>
              <w:right w:val="single" w:sz="8" w:color="auto"/>
            </w:tcBorders>
          </w:tcPr>
          <w:p>
            <w:pPr>
              <w:spacing w:after="0"/>
              <w:rPr>
                <w:sz w:val="2"/>
                <w:szCs w:val="2"/>
                <w:color w:val="auto"/>
              </w:rPr>
            </w:pPr>
          </w:p>
        </w:tc>
      </w:tr>
      <w:tr>
        <w:trPr>
          <w:trHeight w:val="222"/>
        </w:trPr>
        <w:tc>
          <w:tcPr>
            <w:tcW w:w="128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Tin</w:t>
            </w:r>
          </w:p>
        </w:tc>
        <w:tc>
          <w:tcPr>
            <w:tcW w:w="23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1"/>
              </w:rPr>
              <w:t>Operaciones Metalurgicas S.A.</w:t>
            </w:r>
          </w:p>
        </w:tc>
        <w:tc>
          <w:tcPr>
            <w:tcW w:w="15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RMAP</w:t>
            </w: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4"/>
              </w:rPr>
              <w:t>DRC- Congo (Kinshasa), Myanmar, Cambodia, Malaysia, Kazakhstan, Portugal,</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4"/>
              </w:rPr>
              <w:t>Austria, Mongolia, Luxembourg, Guyana, Brazil, Korea, Republic of, Chile, Laos,</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1"/>
              </w:rPr>
              <w:t>Ecuador, Colombia, Argentina, Hungary, Japan, India, Canada, Belgium, Namibia,</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8"/>
              </w:rPr>
              <w:t>Taiwan, Peru, Ethiopia, Germany, Russian Federation, Singapore, Viet Nam,</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4"/>
              </w:rPr>
              <w:t>United States, Egypt, Madagascar, Sierra Leone, Ivory Coast, Thailand, Bolivia,</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Netherlands, Ireland, China, Slovakia, France, Nigeria, Philippines, United</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6"/>
              </w:rPr>
              <w:t>Kingdom, Switzerland, Spain, Djibouti, Czech Republic, Zimbabwe, Suriname,</w:t>
            </w:r>
          </w:p>
        </w:tc>
      </w:tr>
      <w:tr>
        <w:trPr>
          <w:trHeight w:val="262"/>
        </w:trPr>
        <w:tc>
          <w:tcPr>
            <w:tcW w:w="128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20" w:type="dxa"/>
            <w:vAlign w:val="bottom"/>
            <w:tcBorders>
              <w:bottom w:val="single" w:sz="8" w:color="CCCCCC"/>
              <w:right w:val="single" w:sz="8" w:color="auto"/>
            </w:tcBorders>
            <w:shd w:val="clear" w:color="auto" w:fill="CCCCCC"/>
          </w:tcPr>
          <w:p>
            <w:pPr>
              <w:spacing w:after="0"/>
              <w:rPr>
                <w:sz w:val="22"/>
                <w:szCs w:val="22"/>
                <w:color w:val="auto"/>
              </w:rPr>
            </w:pPr>
          </w:p>
        </w:tc>
        <w:tc>
          <w:tcPr>
            <w:tcW w:w="1580" w:type="dxa"/>
            <w:vAlign w:val="bottom"/>
            <w:tcBorders>
              <w:bottom w:val="single" w:sz="8" w:color="CCCCCC"/>
              <w:right w:val="single" w:sz="8" w:color="auto"/>
            </w:tcBorders>
            <w:shd w:val="clear" w:color="auto" w:fill="CCCCCC"/>
          </w:tcPr>
          <w:p>
            <w:pPr>
              <w:spacing w:after="0"/>
              <w:rPr>
                <w:sz w:val="22"/>
                <w:szCs w:val="22"/>
                <w:color w:val="auto"/>
              </w:rPr>
            </w:pPr>
          </w:p>
        </w:tc>
        <w:tc>
          <w:tcPr>
            <w:tcW w:w="6080" w:type="dxa"/>
            <w:vAlign w:val="bottom"/>
            <w:tcBorders>
              <w:bottom w:val="single" w:sz="8" w:color="CCCCCC"/>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Israel, Australia, Indonesia, Estonia</w:t>
            </w:r>
          </w:p>
        </w:tc>
      </w:tr>
      <w:tr>
        <w:trPr>
          <w:trHeight w:val="520"/>
        </w:trPr>
        <w:tc>
          <w:tcPr>
            <w:tcW w:w="1280" w:type="dxa"/>
            <w:vAlign w:val="bottom"/>
            <w:tcBorders>
              <w:top w:val="single" w:sz="8" w:color="auto"/>
            </w:tcBorders>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6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Annex I - 21</w:t>
            </w:r>
          </w:p>
        </w:tc>
      </w:tr>
    </w:tbl>
    <w:p>
      <w:pPr>
        <w:sectPr>
          <w:pgSz w:w="11900" w:h="16838" w:orient="portrait"/>
          <w:cols w:equalWidth="0" w:num="1">
            <w:col w:w="11260"/>
          </w:cols>
          <w:pgMar w:left="320" w:top="121" w:right="319" w:bottom="1440" w:gutter="0" w:footer="0" w:header="0"/>
        </w:sectPr>
      </w:pPr>
    </w:p>
    <w:bookmarkStart w:id="28" w:name="page29"/>
    <w:bookmarkEnd w:id="2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80" w:type="dxa"/>
            <w:vAlign w:val="bottom"/>
          </w:tcPr>
          <w:p>
            <w:pPr>
              <w:jc w:val="right"/>
              <w:spacing w:after="0"/>
              <w:rPr>
                <w:sz w:val="20"/>
                <w:szCs w:val="20"/>
                <w:color w:val="auto"/>
              </w:rPr>
            </w:pPr>
            <w:r>
              <w:rPr>
                <w:rFonts w:ascii="Arial" w:cs="Arial" w:eastAsia="Arial" w:hAnsi="Arial"/>
                <w:sz w:val="18"/>
                <w:szCs w:val="18"/>
                <w:b w:val="1"/>
                <w:bCs w:val="1"/>
                <w:color w:val="auto"/>
              </w:rPr>
              <w:t>Exhibit 1.01</w:t>
            </w:r>
          </w:p>
        </w:tc>
      </w:tr>
      <w:tr>
        <w:trPr>
          <w:trHeight w:val="234"/>
        </w:trPr>
        <w:tc>
          <w:tcPr>
            <w:tcW w:w="1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080" w:type="dxa"/>
            <w:vAlign w:val="bottom"/>
          </w:tcPr>
          <w:p>
            <w:pPr>
              <w:jc w:val="right"/>
              <w:spacing w:after="0"/>
              <w:rPr>
                <w:sz w:val="20"/>
                <w:szCs w:val="20"/>
                <w:color w:val="auto"/>
              </w:rPr>
            </w:pPr>
            <w:r>
              <w:rPr>
                <w:rFonts w:ascii="Arial" w:cs="Arial" w:eastAsia="Arial" w:hAnsi="Arial"/>
                <w:sz w:val="18"/>
                <w:szCs w:val="18"/>
                <w:b w:val="1"/>
                <w:bCs w:val="1"/>
                <w:color w:val="auto"/>
              </w:rPr>
              <w:t>Annex I</w:t>
            </w:r>
          </w:p>
        </w:tc>
      </w:tr>
      <w:tr>
        <w:trPr>
          <w:trHeight w:val="589"/>
        </w:trPr>
        <w:tc>
          <w:tcPr>
            <w:tcW w:w="1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580" w:type="dxa"/>
            <w:vAlign w:val="bottom"/>
          </w:tcPr>
          <w:p>
            <w:pPr>
              <w:ind w:left="260"/>
              <w:spacing w:after="0"/>
              <w:rPr>
                <w:sz w:val="20"/>
                <w:szCs w:val="20"/>
                <w:color w:val="auto"/>
              </w:rPr>
            </w:pPr>
            <w:r>
              <w:rPr>
                <w:rFonts w:ascii="Arial" w:cs="Arial" w:eastAsia="Arial" w:hAnsi="Arial"/>
                <w:sz w:val="18"/>
                <w:szCs w:val="18"/>
                <w:b w:val="1"/>
                <w:bCs w:val="1"/>
                <w:color w:val="auto"/>
              </w:rPr>
              <w:t>Conflict-Free</w:t>
            </w:r>
          </w:p>
        </w:tc>
        <w:tc>
          <w:tcPr>
            <w:tcW w:w="6080" w:type="dxa"/>
            <w:vAlign w:val="bottom"/>
          </w:tcPr>
          <w:p>
            <w:pPr>
              <w:spacing w:after="0"/>
              <w:rPr>
                <w:sz w:val="24"/>
                <w:szCs w:val="24"/>
                <w:color w:val="auto"/>
              </w:rPr>
            </w:pPr>
          </w:p>
        </w:tc>
      </w:tr>
      <w:tr>
        <w:trPr>
          <w:trHeight w:val="234"/>
        </w:trPr>
        <w:tc>
          <w:tcPr>
            <w:tcW w:w="1280" w:type="dxa"/>
            <w:vAlign w:val="bottom"/>
          </w:tcPr>
          <w:p>
            <w:pPr>
              <w:ind w:left="400"/>
              <w:spacing w:after="0"/>
              <w:rPr>
                <w:sz w:val="20"/>
                <w:szCs w:val="20"/>
                <w:color w:val="auto"/>
              </w:rPr>
            </w:pPr>
            <w:r>
              <w:rPr>
                <w:rFonts w:ascii="Arial" w:cs="Arial" w:eastAsia="Arial" w:hAnsi="Arial"/>
                <w:sz w:val="18"/>
                <w:szCs w:val="18"/>
                <w:b w:val="1"/>
                <w:bCs w:val="1"/>
                <w:color w:val="auto"/>
              </w:rPr>
              <w:t>Metal</w:t>
            </w:r>
          </w:p>
        </w:tc>
        <w:tc>
          <w:tcPr>
            <w:tcW w:w="2320" w:type="dxa"/>
            <w:vAlign w:val="bottom"/>
          </w:tcPr>
          <w:p>
            <w:pPr>
              <w:ind w:left="280"/>
              <w:spacing w:after="0"/>
              <w:rPr>
                <w:sz w:val="20"/>
                <w:szCs w:val="20"/>
                <w:color w:val="auto"/>
              </w:rPr>
            </w:pPr>
            <w:r>
              <w:rPr>
                <w:rFonts w:ascii="Arial" w:cs="Arial" w:eastAsia="Arial" w:hAnsi="Arial"/>
                <w:sz w:val="18"/>
                <w:szCs w:val="18"/>
                <w:b w:val="1"/>
                <w:bCs w:val="1"/>
                <w:color w:val="auto"/>
              </w:rPr>
              <w:t>Official Smelter Name</w:t>
            </w:r>
          </w:p>
        </w:tc>
        <w:tc>
          <w:tcPr>
            <w:tcW w:w="1580" w:type="dxa"/>
            <w:vAlign w:val="bottom"/>
          </w:tcPr>
          <w:p>
            <w:pPr>
              <w:ind w:left="240"/>
              <w:spacing w:after="0"/>
              <w:rPr>
                <w:sz w:val="20"/>
                <w:szCs w:val="20"/>
                <w:color w:val="auto"/>
              </w:rPr>
            </w:pPr>
            <w:r>
              <w:rPr>
                <w:rFonts w:ascii="Arial" w:cs="Arial" w:eastAsia="Arial" w:hAnsi="Arial"/>
                <w:sz w:val="18"/>
                <w:szCs w:val="18"/>
                <w:b w:val="1"/>
                <w:bCs w:val="1"/>
                <w:color w:val="auto"/>
              </w:rPr>
              <w:t>Certifications</w:t>
            </w:r>
          </w:p>
        </w:tc>
        <w:tc>
          <w:tcPr>
            <w:tcW w:w="6080" w:type="dxa"/>
            <w:vAlign w:val="bottom"/>
          </w:tcPr>
          <w:p>
            <w:pPr>
              <w:ind w:left="2040"/>
              <w:spacing w:after="0"/>
              <w:rPr>
                <w:sz w:val="20"/>
                <w:szCs w:val="20"/>
                <w:color w:val="auto"/>
              </w:rPr>
            </w:pPr>
            <w:r>
              <w:rPr>
                <w:rFonts w:ascii="Arial" w:cs="Arial" w:eastAsia="Arial" w:hAnsi="Arial"/>
                <w:sz w:val="18"/>
                <w:szCs w:val="18"/>
                <w:b w:val="1"/>
                <w:bCs w:val="1"/>
                <w:color w:val="auto"/>
              </w:rPr>
              <w:t>Mine Countries of Origin</w:t>
            </w:r>
          </w:p>
        </w:tc>
      </w:tr>
      <w:tr>
        <w:trPr>
          <w:trHeight w:val="27"/>
        </w:trPr>
        <w:tc>
          <w:tcPr>
            <w:tcW w:w="12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080" w:type="dxa"/>
            <w:vAlign w:val="bottom"/>
            <w:tcBorders>
              <w:bottom w:val="single" w:sz="8" w:color="auto"/>
            </w:tcBorders>
          </w:tcPr>
          <w:p>
            <w:pPr>
              <w:spacing w:after="0"/>
              <w:rPr>
                <w:sz w:val="2"/>
                <w:szCs w:val="2"/>
                <w:color w:val="auto"/>
              </w:rPr>
            </w:pPr>
          </w:p>
        </w:tc>
      </w:tr>
      <w:tr>
        <w:trPr>
          <w:trHeight w:val="222"/>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Tin</w:t>
            </w:r>
          </w:p>
        </w:tc>
        <w:tc>
          <w:tcPr>
            <w:tcW w:w="2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Thaisarco</w:t>
            </w:r>
          </w:p>
        </w:tc>
        <w:tc>
          <w:tcPr>
            <w:tcW w:w="1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RMAP</w:t>
            </w: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DRC- Congo (Kinshasa), Myanmar, Angola, Cambodia, Malaysia, Kazakhstan,</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Portugal, Austria, Mongolia, Morocco, Luxembourg, Brazil, Guyana, Korea,</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Republic of, Chile, Laos, Ecuador, Colombia, Argentina, Hungary, South Sudan,</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Japan, Tanzania, Zambia, Congo (Brazzaville), India, Canada, Belgium, Namibia,</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Taiwan, Central African Republic, Peru, Ethiopia, Germany, Russian Federation,</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Burundi, Singapore, Viet Nam, United States, Egypt, Madagascar, Sierra Leone,</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Ivory Coast, Bolivia, Thailand, Netherlands, Ireland, China, Poland, Slovakia,</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Nigeria, France, Rwanda, United Kingdom, Switzerland, Spain, Djibouti, Czech</w:t>
            </w:r>
          </w:p>
        </w:tc>
      </w:tr>
      <w:tr>
        <w:trPr>
          <w:trHeight w:val="230"/>
        </w:trPr>
        <w:tc>
          <w:tcPr>
            <w:tcW w:w="1280" w:type="dxa"/>
            <w:vAlign w:val="bottom"/>
            <w:tcBorders>
              <w:left w:val="single" w:sz="8" w:color="auto"/>
              <w:right w:val="single" w:sz="8" w:color="auto"/>
            </w:tcBorders>
          </w:tcPr>
          <w:p>
            <w:pPr>
              <w:spacing w:after="0"/>
              <w:rPr>
                <w:sz w:val="20"/>
                <w:szCs w:val="20"/>
                <w:color w:val="auto"/>
              </w:rPr>
            </w:pPr>
          </w:p>
        </w:tc>
        <w:tc>
          <w:tcPr>
            <w:tcW w:w="232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Republic, Uganda, Zimbabwe, Suriname, Israel, Australia, Indonesia, Estonia</w:t>
            </w:r>
          </w:p>
        </w:tc>
      </w:tr>
      <w:tr>
        <w:trPr>
          <w:trHeight w:val="27"/>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6080" w:type="dxa"/>
            <w:vAlign w:val="bottom"/>
            <w:tcBorders>
              <w:bottom w:val="single" w:sz="8" w:color="auto"/>
              <w:right w:val="single" w:sz="8" w:color="auto"/>
            </w:tcBorders>
          </w:tcPr>
          <w:p>
            <w:pPr>
              <w:spacing w:after="0"/>
              <w:rPr>
                <w:sz w:val="2"/>
                <w:szCs w:val="2"/>
                <w:color w:val="auto"/>
              </w:rPr>
            </w:pPr>
          </w:p>
        </w:tc>
      </w:tr>
      <w:tr>
        <w:trPr>
          <w:trHeight w:val="222"/>
        </w:trPr>
        <w:tc>
          <w:tcPr>
            <w:tcW w:w="128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Tungsten</w:t>
            </w:r>
          </w:p>
        </w:tc>
        <w:tc>
          <w:tcPr>
            <w:tcW w:w="23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A.L.M.T. TUNGSTEN Corp.</w:t>
            </w:r>
          </w:p>
        </w:tc>
        <w:tc>
          <w:tcPr>
            <w:tcW w:w="15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RMAP</w:t>
            </w: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4"/>
              </w:rPr>
              <w:t>DRC- Congo (Kinshasa), Myanmar, Cambodia, Malaysia, Kazakhstan, Portugal,</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4"/>
              </w:rPr>
              <w:t>Austria, Mongolia, Luxembourg, Brazil, Korea, Republic of, Guyana, Chile, Laos,</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1"/>
              </w:rPr>
              <w:t>Ecuador, Colombia, Argentina, Hungary, Japan, India, Canada, Belgium, Namibia,</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4"/>
              </w:rPr>
              <w:t>Taiwan, Peru, Ethiopia, Germany, Russian Federation, Burundi, Singapore, Viet</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7"/>
              </w:rPr>
              <w:t>Nam, United States, Egypt, Madagascar, Sierra Leone, Ivory Coast, Thailand,</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5"/>
              </w:rPr>
              <w:t>Bolivia, Netherlands, China, Ireland, Slovakia, Nigeria, France, Niger, Rwanda,</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United Kingdom, Switzerland, Spain, Djibouti, Czech Republic, Zimbabwe,</w:t>
            </w:r>
          </w:p>
        </w:tc>
      </w:tr>
      <w:tr>
        <w:trPr>
          <w:trHeight w:val="262"/>
        </w:trPr>
        <w:tc>
          <w:tcPr>
            <w:tcW w:w="128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20" w:type="dxa"/>
            <w:vAlign w:val="bottom"/>
            <w:tcBorders>
              <w:bottom w:val="single" w:sz="8" w:color="CCCCCC"/>
              <w:right w:val="single" w:sz="8" w:color="auto"/>
            </w:tcBorders>
            <w:shd w:val="clear" w:color="auto" w:fill="CCCCCC"/>
          </w:tcPr>
          <w:p>
            <w:pPr>
              <w:spacing w:after="0"/>
              <w:rPr>
                <w:sz w:val="22"/>
                <w:szCs w:val="22"/>
                <w:color w:val="auto"/>
              </w:rPr>
            </w:pPr>
          </w:p>
        </w:tc>
        <w:tc>
          <w:tcPr>
            <w:tcW w:w="1580" w:type="dxa"/>
            <w:vAlign w:val="bottom"/>
            <w:tcBorders>
              <w:bottom w:val="single" w:sz="8" w:color="CCCCCC"/>
              <w:right w:val="single" w:sz="8" w:color="auto"/>
            </w:tcBorders>
            <w:shd w:val="clear" w:color="auto" w:fill="CCCCCC"/>
          </w:tcPr>
          <w:p>
            <w:pPr>
              <w:spacing w:after="0"/>
              <w:rPr>
                <w:sz w:val="22"/>
                <w:szCs w:val="22"/>
                <w:color w:val="auto"/>
              </w:rPr>
            </w:pPr>
          </w:p>
        </w:tc>
        <w:tc>
          <w:tcPr>
            <w:tcW w:w="6080" w:type="dxa"/>
            <w:vAlign w:val="bottom"/>
            <w:tcBorders>
              <w:bottom w:val="single" w:sz="8" w:color="CCCCCC"/>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Suriname, Israel, Australia, Estonia, Indonesia</w:t>
            </w:r>
          </w:p>
        </w:tc>
      </w:tr>
      <w:tr>
        <w:trPr>
          <w:trHeight w:val="222"/>
        </w:trPr>
        <w:tc>
          <w:tcPr>
            <w:tcW w:w="1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23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Asia Tungsten Products</w:t>
            </w:r>
          </w:p>
        </w:tc>
        <w:tc>
          <w:tcPr>
            <w:tcW w:w="15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RMAP</w:t>
            </w:r>
          </w:p>
        </w:tc>
        <w:tc>
          <w:tcPr>
            <w:tcW w:w="6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2"/>
              </w:rPr>
              <w:t>Myanmar, Angola, Cambodia, Malaysia, Kazakhstan, Portugal, Austria, Mongolia,</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Vietnam Ltd.</w:t>
            </w: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Luxembourg, Korea, Republic of, Guyana, Brazil, Chile, Laos, Colombia, Ecuador,</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Argentina, South Sudan, Hungary, Japan, Tanzania, Zambia, Congo (Brazzaville),</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India, Canada, Belgium, Namibia, Taiwan, Central African Republic, Peru,</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Germany, Ethiopia, Burundi, Russian Federation, Singapore, Viet Nam, United</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States, Egypt, Sierra Leone, Madagascar, Ivory Coast, Bolivia, Thailand,</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Netherlands, Ireland, China, Slovakia, France, Nigeria, Rwanda, United Kingdom,</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Switzerland, Spain, Djibouti, Czech Republic, Zimbabwe, Uganda, Suriname,</w:t>
            </w:r>
          </w:p>
        </w:tc>
      </w:tr>
      <w:tr>
        <w:trPr>
          <w:trHeight w:val="230"/>
        </w:trPr>
        <w:tc>
          <w:tcPr>
            <w:tcW w:w="1280" w:type="dxa"/>
            <w:vAlign w:val="bottom"/>
            <w:tcBorders>
              <w:left w:val="single" w:sz="8" w:color="auto"/>
              <w:right w:val="single" w:sz="8" w:color="auto"/>
            </w:tcBorders>
          </w:tcPr>
          <w:p>
            <w:pPr>
              <w:spacing w:after="0"/>
              <w:rPr>
                <w:sz w:val="20"/>
                <w:szCs w:val="20"/>
                <w:color w:val="auto"/>
              </w:rPr>
            </w:pPr>
          </w:p>
        </w:tc>
        <w:tc>
          <w:tcPr>
            <w:tcW w:w="232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Israel, Australia, Indonesia, Estonia</w:t>
            </w:r>
          </w:p>
        </w:tc>
      </w:tr>
      <w:tr>
        <w:trPr>
          <w:trHeight w:val="27"/>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6080" w:type="dxa"/>
            <w:vAlign w:val="bottom"/>
            <w:tcBorders>
              <w:bottom w:val="single" w:sz="8" w:color="auto"/>
              <w:right w:val="single" w:sz="8" w:color="auto"/>
            </w:tcBorders>
          </w:tcPr>
          <w:p>
            <w:pPr>
              <w:spacing w:after="0"/>
              <w:rPr>
                <w:sz w:val="2"/>
                <w:szCs w:val="2"/>
                <w:color w:val="auto"/>
              </w:rPr>
            </w:pPr>
          </w:p>
        </w:tc>
      </w:tr>
      <w:tr>
        <w:trPr>
          <w:trHeight w:val="222"/>
        </w:trPr>
        <w:tc>
          <w:tcPr>
            <w:tcW w:w="128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Tungsten</w:t>
            </w:r>
          </w:p>
        </w:tc>
        <w:tc>
          <w:tcPr>
            <w:tcW w:w="23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4"/>
              </w:rPr>
              <w:t>Chongyi Zhangyuan Tungsten</w:t>
            </w:r>
          </w:p>
        </w:tc>
        <w:tc>
          <w:tcPr>
            <w:tcW w:w="15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RMAP</w:t>
            </w: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4"/>
              </w:rPr>
              <w:t>DRC- Congo (Kinshasa), Myanmar, Cambodia, Malaysia, Kazakhstan, Portugal,</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Co., Ltd.</w:t>
            </w: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4"/>
              </w:rPr>
              <w:t>Mongolia, Austria, Luxembourg, Brazil, Korea, Republic of, Guyana, Chile, Laos,</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Colombia, Ecuador, Argentina, Hungary, India, Canada, Belgium, Namibia,</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8"/>
              </w:rPr>
              <w:t>Taiwan, Peru, Ethiopia, Germany, Russian Federation, Viet Nam, Singapore,</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4"/>
              </w:rPr>
              <w:t>United States, Egypt, Madagascar, Sierra Leone, Ivory Coast, Thailand, Bolivia,</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Netherlands, Ireland, China, Slovakia, Nigeria, France, Philippines, United</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6"/>
              </w:rPr>
              <w:t>Kingdom, Switzerland, Spain, Djibouti, Czech Republic, Zimbabwe, Suriname,</w:t>
            </w:r>
          </w:p>
        </w:tc>
      </w:tr>
      <w:tr>
        <w:trPr>
          <w:trHeight w:val="262"/>
        </w:trPr>
        <w:tc>
          <w:tcPr>
            <w:tcW w:w="128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20" w:type="dxa"/>
            <w:vAlign w:val="bottom"/>
            <w:tcBorders>
              <w:bottom w:val="single" w:sz="8" w:color="CCCCCC"/>
              <w:right w:val="single" w:sz="8" w:color="auto"/>
            </w:tcBorders>
            <w:shd w:val="clear" w:color="auto" w:fill="CCCCCC"/>
          </w:tcPr>
          <w:p>
            <w:pPr>
              <w:spacing w:after="0"/>
              <w:rPr>
                <w:sz w:val="22"/>
                <w:szCs w:val="22"/>
                <w:color w:val="auto"/>
              </w:rPr>
            </w:pPr>
          </w:p>
        </w:tc>
        <w:tc>
          <w:tcPr>
            <w:tcW w:w="1580" w:type="dxa"/>
            <w:vAlign w:val="bottom"/>
            <w:tcBorders>
              <w:bottom w:val="single" w:sz="8" w:color="CCCCCC"/>
              <w:right w:val="single" w:sz="8" w:color="auto"/>
            </w:tcBorders>
            <w:shd w:val="clear" w:color="auto" w:fill="CCCCCC"/>
          </w:tcPr>
          <w:p>
            <w:pPr>
              <w:spacing w:after="0"/>
              <w:rPr>
                <w:sz w:val="22"/>
                <w:szCs w:val="22"/>
                <w:color w:val="auto"/>
              </w:rPr>
            </w:pPr>
          </w:p>
        </w:tc>
        <w:tc>
          <w:tcPr>
            <w:tcW w:w="6080" w:type="dxa"/>
            <w:vAlign w:val="bottom"/>
            <w:tcBorders>
              <w:bottom w:val="single" w:sz="8" w:color="CCCCCC"/>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Israel, Australia, Estonia, Indonesia</w:t>
            </w:r>
          </w:p>
        </w:tc>
      </w:tr>
      <w:tr>
        <w:trPr>
          <w:trHeight w:val="222"/>
        </w:trPr>
        <w:tc>
          <w:tcPr>
            <w:tcW w:w="1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23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Ganzhou Huaxing Tungsten</w:t>
            </w:r>
          </w:p>
        </w:tc>
        <w:tc>
          <w:tcPr>
            <w:tcW w:w="15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RMAP</w:t>
            </w:r>
          </w:p>
        </w:tc>
        <w:tc>
          <w:tcPr>
            <w:tcW w:w="6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Myanmar, Cambodia, Malaysia, Kazakhstan, Portugal, Austria, Mongolia,</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Products Co., Ltd.</w:t>
            </w: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Mozambique, Luxembourg, Brazil, Korea, Republic of, Guyana, Chile, Laos,</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Colombia, Ecuador, Argentina, Hungary, Japan, India, Canada, Belgium, Namibia,</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Taiwan, Peru, Germany, Ethiopia, Russian Federation, Viet Nam, Singapore,</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United States, Egypt, Sierra Leone, Madagascar, Ivory Coast, Thailand, Bolivia,</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Netherlands, China, Ireland, Slovakia, Nigeria, France, Niger, Rwanda, United</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Kingdom, Switzerland, Spain, Djibouti, Czech Republic, Zimbabwe, Suriname,</w:t>
            </w:r>
          </w:p>
        </w:tc>
      </w:tr>
      <w:tr>
        <w:trPr>
          <w:trHeight w:val="230"/>
        </w:trPr>
        <w:tc>
          <w:tcPr>
            <w:tcW w:w="1280" w:type="dxa"/>
            <w:vAlign w:val="bottom"/>
            <w:tcBorders>
              <w:left w:val="single" w:sz="8" w:color="auto"/>
              <w:right w:val="single" w:sz="8" w:color="auto"/>
            </w:tcBorders>
          </w:tcPr>
          <w:p>
            <w:pPr>
              <w:spacing w:after="0"/>
              <w:rPr>
                <w:sz w:val="20"/>
                <w:szCs w:val="20"/>
                <w:color w:val="auto"/>
              </w:rPr>
            </w:pPr>
          </w:p>
        </w:tc>
        <w:tc>
          <w:tcPr>
            <w:tcW w:w="232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Israel, Australia, Estonia, Indonesia</w:t>
            </w:r>
          </w:p>
        </w:tc>
      </w:tr>
      <w:tr>
        <w:trPr>
          <w:trHeight w:val="27"/>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6080" w:type="dxa"/>
            <w:vAlign w:val="bottom"/>
            <w:tcBorders>
              <w:bottom w:val="single" w:sz="8" w:color="auto"/>
              <w:right w:val="single" w:sz="8" w:color="auto"/>
            </w:tcBorders>
          </w:tcPr>
          <w:p>
            <w:pPr>
              <w:spacing w:after="0"/>
              <w:rPr>
                <w:sz w:val="2"/>
                <w:szCs w:val="2"/>
                <w:color w:val="auto"/>
              </w:rPr>
            </w:pPr>
          </w:p>
        </w:tc>
      </w:tr>
      <w:tr>
        <w:trPr>
          <w:trHeight w:val="520"/>
        </w:trPr>
        <w:tc>
          <w:tcPr>
            <w:tcW w:w="1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Annex I - 22</w:t>
            </w:r>
          </w:p>
        </w:tc>
      </w:tr>
    </w:tbl>
    <w:p>
      <w:pPr>
        <w:sectPr>
          <w:pgSz w:w="11900" w:h="16838" w:orient="portrait"/>
          <w:cols w:equalWidth="0" w:num="1">
            <w:col w:w="11260"/>
          </w:cols>
          <w:pgMar w:left="320" w:top="121" w:right="319" w:bottom="1440" w:gutter="0" w:footer="0" w:header="0"/>
        </w:sectPr>
      </w:pPr>
    </w:p>
    <w:bookmarkStart w:id="29" w:name="page30"/>
    <w:bookmarkEnd w:id="2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80" w:type="dxa"/>
            <w:vAlign w:val="bottom"/>
          </w:tcPr>
          <w:p>
            <w:pPr>
              <w:jc w:val="right"/>
              <w:spacing w:after="0"/>
              <w:rPr>
                <w:sz w:val="20"/>
                <w:szCs w:val="20"/>
                <w:color w:val="auto"/>
              </w:rPr>
            </w:pPr>
            <w:r>
              <w:rPr>
                <w:rFonts w:ascii="Arial" w:cs="Arial" w:eastAsia="Arial" w:hAnsi="Arial"/>
                <w:sz w:val="18"/>
                <w:szCs w:val="18"/>
                <w:b w:val="1"/>
                <w:bCs w:val="1"/>
                <w:color w:val="auto"/>
              </w:rPr>
              <w:t>Exhibit 1.01</w:t>
            </w:r>
          </w:p>
        </w:tc>
      </w:tr>
      <w:tr>
        <w:trPr>
          <w:trHeight w:val="234"/>
        </w:trPr>
        <w:tc>
          <w:tcPr>
            <w:tcW w:w="1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080" w:type="dxa"/>
            <w:vAlign w:val="bottom"/>
          </w:tcPr>
          <w:p>
            <w:pPr>
              <w:jc w:val="right"/>
              <w:spacing w:after="0"/>
              <w:rPr>
                <w:sz w:val="20"/>
                <w:szCs w:val="20"/>
                <w:color w:val="auto"/>
              </w:rPr>
            </w:pPr>
            <w:r>
              <w:rPr>
                <w:rFonts w:ascii="Arial" w:cs="Arial" w:eastAsia="Arial" w:hAnsi="Arial"/>
                <w:sz w:val="18"/>
                <w:szCs w:val="18"/>
                <w:b w:val="1"/>
                <w:bCs w:val="1"/>
                <w:color w:val="auto"/>
              </w:rPr>
              <w:t>Annex I</w:t>
            </w:r>
          </w:p>
        </w:tc>
      </w:tr>
      <w:tr>
        <w:trPr>
          <w:trHeight w:val="589"/>
        </w:trPr>
        <w:tc>
          <w:tcPr>
            <w:tcW w:w="1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580" w:type="dxa"/>
            <w:vAlign w:val="bottom"/>
          </w:tcPr>
          <w:p>
            <w:pPr>
              <w:ind w:left="260"/>
              <w:spacing w:after="0"/>
              <w:rPr>
                <w:sz w:val="20"/>
                <w:szCs w:val="20"/>
                <w:color w:val="auto"/>
              </w:rPr>
            </w:pPr>
            <w:r>
              <w:rPr>
                <w:rFonts w:ascii="Arial" w:cs="Arial" w:eastAsia="Arial" w:hAnsi="Arial"/>
                <w:sz w:val="18"/>
                <w:szCs w:val="18"/>
                <w:b w:val="1"/>
                <w:bCs w:val="1"/>
                <w:color w:val="auto"/>
              </w:rPr>
              <w:t>Conflict-Free</w:t>
            </w:r>
          </w:p>
        </w:tc>
        <w:tc>
          <w:tcPr>
            <w:tcW w:w="6080" w:type="dxa"/>
            <w:vAlign w:val="bottom"/>
          </w:tcPr>
          <w:p>
            <w:pPr>
              <w:spacing w:after="0"/>
              <w:rPr>
                <w:sz w:val="24"/>
                <w:szCs w:val="24"/>
                <w:color w:val="auto"/>
              </w:rPr>
            </w:pPr>
          </w:p>
        </w:tc>
      </w:tr>
      <w:tr>
        <w:trPr>
          <w:trHeight w:val="234"/>
        </w:trPr>
        <w:tc>
          <w:tcPr>
            <w:tcW w:w="1280" w:type="dxa"/>
            <w:vAlign w:val="bottom"/>
          </w:tcPr>
          <w:p>
            <w:pPr>
              <w:ind w:left="400"/>
              <w:spacing w:after="0"/>
              <w:rPr>
                <w:sz w:val="20"/>
                <w:szCs w:val="20"/>
                <w:color w:val="auto"/>
              </w:rPr>
            </w:pPr>
            <w:r>
              <w:rPr>
                <w:rFonts w:ascii="Arial" w:cs="Arial" w:eastAsia="Arial" w:hAnsi="Arial"/>
                <w:sz w:val="18"/>
                <w:szCs w:val="18"/>
                <w:b w:val="1"/>
                <w:bCs w:val="1"/>
                <w:color w:val="auto"/>
              </w:rPr>
              <w:t>Metal</w:t>
            </w:r>
          </w:p>
        </w:tc>
        <w:tc>
          <w:tcPr>
            <w:tcW w:w="2320" w:type="dxa"/>
            <w:vAlign w:val="bottom"/>
          </w:tcPr>
          <w:p>
            <w:pPr>
              <w:ind w:left="280"/>
              <w:spacing w:after="0"/>
              <w:rPr>
                <w:sz w:val="20"/>
                <w:szCs w:val="20"/>
                <w:color w:val="auto"/>
              </w:rPr>
            </w:pPr>
            <w:r>
              <w:rPr>
                <w:rFonts w:ascii="Arial" w:cs="Arial" w:eastAsia="Arial" w:hAnsi="Arial"/>
                <w:sz w:val="18"/>
                <w:szCs w:val="18"/>
                <w:b w:val="1"/>
                <w:bCs w:val="1"/>
                <w:color w:val="auto"/>
              </w:rPr>
              <w:t>Official Smelter Name</w:t>
            </w:r>
          </w:p>
        </w:tc>
        <w:tc>
          <w:tcPr>
            <w:tcW w:w="1580" w:type="dxa"/>
            <w:vAlign w:val="bottom"/>
          </w:tcPr>
          <w:p>
            <w:pPr>
              <w:ind w:left="240"/>
              <w:spacing w:after="0"/>
              <w:rPr>
                <w:sz w:val="20"/>
                <w:szCs w:val="20"/>
                <w:color w:val="auto"/>
              </w:rPr>
            </w:pPr>
            <w:r>
              <w:rPr>
                <w:rFonts w:ascii="Arial" w:cs="Arial" w:eastAsia="Arial" w:hAnsi="Arial"/>
                <w:sz w:val="18"/>
                <w:szCs w:val="18"/>
                <w:b w:val="1"/>
                <w:bCs w:val="1"/>
                <w:color w:val="auto"/>
              </w:rPr>
              <w:t>Certifications</w:t>
            </w:r>
          </w:p>
        </w:tc>
        <w:tc>
          <w:tcPr>
            <w:tcW w:w="6080" w:type="dxa"/>
            <w:vAlign w:val="bottom"/>
          </w:tcPr>
          <w:p>
            <w:pPr>
              <w:ind w:left="2040"/>
              <w:spacing w:after="0"/>
              <w:rPr>
                <w:sz w:val="20"/>
                <w:szCs w:val="20"/>
                <w:color w:val="auto"/>
              </w:rPr>
            </w:pPr>
            <w:r>
              <w:rPr>
                <w:rFonts w:ascii="Arial" w:cs="Arial" w:eastAsia="Arial" w:hAnsi="Arial"/>
                <w:sz w:val="18"/>
                <w:szCs w:val="18"/>
                <w:b w:val="1"/>
                <w:bCs w:val="1"/>
                <w:color w:val="auto"/>
              </w:rPr>
              <w:t>Mine Countries of Origin</w:t>
            </w:r>
          </w:p>
        </w:tc>
      </w:tr>
      <w:tr>
        <w:trPr>
          <w:trHeight w:val="27"/>
        </w:trPr>
        <w:tc>
          <w:tcPr>
            <w:tcW w:w="12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080" w:type="dxa"/>
            <w:vAlign w:val="bottom"/>
            <w:tcBorders>
              <w:bottom w:val="single" w:sz="8" w:color="auto"/>
            </w:tcBorders>
          </w:tcPr>
          <w:p>
            <w:pPr>
              <w:spacing w:after="0"/>
              <w:rPr>
                <w:sz w:val="2"/>
                <w:szCs w:val="2"/>
                <w:color w:val="auto"/>
              </w:rPr>
            </w:pPr>
          </w:p>
        </w:tc>
      </w:tr>
      <w:tr>
        <w:trPr>
          <w:trHeight w:val="222"/>
        </w:trPr>
        <w:tc>
          <w:tcPr>
            <w:tcW w:w="128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Tungsten</w:t>
            </w:r>
          </w:p>
        </w:tc>
        <w:tc>
          <w:tcPr>
            <w:tcW w:w="23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Ganzhou Jiangwu</w:t>
            </w:r>
          </w:p>
        </w:tc>
        <w:tc>
          <w:tcPr>
            <w:tcW w:w="15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RMAP</w:t>
            </w: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4"/>
              </w:rPr>
              <w:t>DRC- Congo (Kinshasa), Myanmar, Cambodia, Malaysia, Kazakhstan, Portugal,</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Ferrotungsten Co., Ltd.</w:t>
            </w: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4"/>
              </w:rPr>
              <w:t>Austria, Mongolia, Luxembourg, Brazil, Guyana, Korea, Republic of, Chile, Laos,</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1"/>
              </w:rPr>
              <w:t>Colombia, Ecuador, Argentina, Hungary, Japan, India, Canada, Belgium, Namibia,</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8"/>
              </w:rPr>
              <w:t>Taiwan, Peru, Ethiopia, Germany, Russian Federation, Singapore, Viet Nam,</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4"/>
              </w:rPr>
              <w:t>United States, Egypt, Madagascar, Sierra Leone, Ivory Coast, Bolivia, Thailand,</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Netherlands, China, Ireland, Slovakia, France, Nigeria, United Kingdom,</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Switzerland, Spain, Djibouti, Czech Republic, Zimbabwe, Suriname, Israel,</w:t>
            </w:r>
          </w:p>
        </w:tc>
      </w:tr>
      <w:tr>
        <w:trPr>
          <w:trHeight w:val="262"/>
        </w:trPr>
        <w:tc>
          <w:tcPr>
            <w:tcW w:w="128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20" w:type="dxa"/>
            <w:vAlign w:val="bottom"/>
            <w:tcBorders>
              <w:bottom w:val="single" w:sz="8" w:color="CCCCCC"/>
              <w:right w:val="single" w:sz="8" w:color="auto"/>
            </w:tcBorders>
            <w:shd w:val="clear" w:color="auto" w:fill="CCCCCC"/>
          </w:tcPr>
          <w:p>
            <w:pPr>
              <w:spacing w:after="0"/>
              <w:rPr>
                <w:sz w:val="22"/>
                <w:szCs w:val="22"/>
                <w:color w:val="auto"/>
              </w:rPr>
            </w:pPr>
          </w:p>
        </w:tc>
        <w:tc>
          <w:tcPr>
            <w:tcW w:w="1580" w:type="dxa"/>
            <w:vAlign w:val="bottom"/>
            <w:tcBorders>
              <w:bottom w:val="single" w:sz="8" w:color="CCCCCC"/>
              <w:right w:val="single" w:sz="8" w:color="auto"/>
            </w:tcBorders>
            <w:shd w:val="clear" w:color="auto" w:fill="CCCCCC"/>
          </w:tcPr>
          <w:p>
            <w:pPr>
              <w:spacing w:after="0"/>
              <w:rPr>
                <w:sz w:val="22"/>
                <w:szCs w:val="22"/>
                <w:color w:val="auto"/>
              </w:rPr>
            </w:pPr>
          </w:p>
        </w:tc>
        <w:tc>
          <w:tcPr>
            <w:tcW w:w="6080" w:type="dxa"/>
            <w:vAlign w:val="bottom"/>
            <w:tcBorders>
              <w:bottom w:val="single" w:sz="8" w:color="CCCCCC"/>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Australia, Estonia, Indonesia</w:t>
            </w:r>
          </w:p>
        </w:tc>
      </w:tr>
      <w:tr>
        <w:trPr>
          <w:trHeight w:val="222"/>
        </w:trPr>
        <w:tc>
          <w:tcPr>
            <w:tcW w:w="1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23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9"/>
              </w:rPr>
              <w:t>H.C. Starck Tungsten GmbH</w:t>
            </w:r>
          </w:p>
        </w:tc>
        <w:tc>
          <w:tcPr>
            <w:tcW w:w="15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RMAP</w:t>
            </w:r>
          </w:p>
        </w:tc>
        <w:tc>
          <w:tcPr>
            <w:tcW w:w="6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Myanmar, Cambodia, Malaysia, Kazakhstan, Portugal, Austria, Mongolia,</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Mozambique, Luxembourg, Korea, Republic of, Brazil, Guyana, Chile, Laos,</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Colombia, Ecuador, Argentina, Hungary, Japan, India, Canada, Belgium, Namibia,</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Taiwan, Peru, Ethiopia, Germany, Russian Federation, Viet Nam, Singapore,</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United States, Egypt, Madagascar, Sierra Leone, Ivory Coast, Thailand, Bolivia,</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Netherlands, China, Ireland, Slovakia, France, Nigeria, Rwanda, United Kingdom,</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Switzerland, Spain, Djibouti, Czech Republic, Zimbabwe, Suriname, Israel,</w:t>
            </w:r>
          </w:p>
        </w:tc>
      </w:tr>
      <w:tr>
        <w:trPr>
          <w:trHeight w:val="230"/>
        </w:trPr>
        <w:tc>
          <w:tcPr>
            <w:tcW w:w="1280" w:type="dxa"/>
            <w:vAlign w:val="bottom"/>
            <w:tcBorders>
              <w:left w:val="single" w:sz="8" w:color="auto"/>
              <w:right w:val="single" w:sz="8" w:color="auto"/>
            </w:tcBorders>
          </w:tcPr>
          <w:p>
            <w:pPr>
              <w:spacing w:after="0"/>
              <w:rPr>
                <w:sz w:val="20"/>
                <w:szCs w:val="20"/>
                <w:color w:val="auto"/>
              </w:rPr>
            </w:pPr>
          </w:p>
        </w:tc>
        <w:tc>
          <w:tcPr>
            <w:tcW w:w="232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Australia, Indonesia, Estonia</w:t>
            </w:r>
          </w:p>
        </w:tc>
      </w:tr>
      <w:tr>
        <w:trPr>
          <w:trHeight w:val="27"/>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6080" w:type="dxa"/>
            <w:vAlign w:val="bottom"/>
            <w:tcBorders>
              <w:bottom w:val="single" w:sz="8" w:color="auto"/>
              <w:right w:val="single" w:sz="8" w:color="auto"/>
            </w:tcBorders>
          </w:tcPr>
          <w:p>
            <w:pPr>
              <w:spacing w:after="0"/>
              <w:rPr>
                <w:sz w:val="2"/>
                <w:szCs w:val="2"/>
                <w:color w:val="auto"/>
              </w:rPr>
            </w:pPr>
          </w:p>
        </w:tc>
      </w:tr>
      <w:tr>
        <w:trPr>
          <w:trHeight w:val="222"/>
        </w:trPr>
        <w:tc>
          <w:tcPr>
            <w:tcW w:w="128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Tungsten</w:t>
            </w:r>
          </w:p>
        </w:tc>
        <w:tc>
          <w:tcPr>
            <w:tcW w:w="23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Hydrometallurg, JSC</w:t>
            </w:r>
          </w:p>
        </w:tc>
        <w:tc>
          <w:tcPr>
            <w:tcW w:w="15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RMAP</w:t>
            </w: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4"/>
              </w:rPr>
              <w:t>DRC- Congo (Kinshasa), Myanmar, Cambodia, Malaysia, Kazakhstan, Portugal,</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4"/>
              </w:rPr>
              <w:t>Austria, Mongolia, Luxembourg, Korea, Republic of, Guyana, Brazil, Chile, Laos,</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4"/>
              </w:rPr>
              <w:t>Ecuador, Argentina, Hungary, Japan, India, Canada, Belgium, Namibia, Taiwan,</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6"/>
              </w:rPr>
              <w:t>Peru, Germany, Ethiopia, Russian Federation, Viet Nam, United States, Egypt,</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6"/>
              </w:rPr>
              <w:t>Sierra Leone, Madagascar, Ivory Coast, Thailand, Bolivia, Netherlands, China,</w:t>
            </w:r>
          </w:p>
        </w:tc>
      </w:tr>
      <w:tr>
        <w:trPr>
          <w:trHeight w:val="216"/>
        </w:trPr>
        <w:tc>
          <w:tcPr>
            <w:tcW w:w="1280" w:type="dxa"/>
            <w:vAlign w:val="bottom"/>
            <w:tcBorders>
              <w:left w:val="single" w:sz="8" w:color="auto"/>
              <w:right w:val="single" w:sz="8" w:color="auto"/>
            </w:tcBorders>
            <w:shd w:val="clear" w:color="auto" w:fill="CCCCCC"/>
          </w:tcPr>
          <w:p>
            <w:pPr>
              <w:spacing w:after="0"/>
              <w:rPr>
                <w:sz w:val="18"/>
                <w:szCs w:val="18"/>
                <w:color w:val="auto"/>
              </w:rPr>
            </w:pPr>
          </w:p>
        </w:tc>
        <w:tc>
          <w:tcPr>
            <w:tcW w:w="2320" w:type="dxa"/>
            <w:vAlign w:val="bottom"/>
            <w:tcBorders>
              <w:right w:val="single" w:sz="8" w:color="auto"/>
            </w:tcBorders>
            <w:shd w:val="clear" w:color="auto" w:fill="CCCCCC"/>
          </w:tcPr>
          <w:p>
            <w:pPr>
              <w:spacing w:after="0"/>
              <w:rPr>
                <w:sz w:val="18"/>
                <w:szCs w:val="18"/>
                <w:color w:val="auto"/>
              </w:rPr>
            </w:pPr>
          </w:p>
        </w:tc>
        <w:tc>
          <w:tcPr>
            <w:tcW w:w="1580" w:type="dxa"/>
            <w:vAlign w:val="bottom"/>
            <w:tcBorders>
              <w:right w:val="single" w:sz="8" w:color="auto"/>
            </w:tcBorders>
            <w:shd w:val="clear" w:color="auto" w:fill="CCCCCC"/>
          </w:tcPr>
          <w:p>
            <w:pPr>
              <w:spacing w:after="0"/>
              <w:rPr>
                <w:sz w:val="18"/>
                <w:szCs w:val="18"/>
                <w:color w:val="auto"/>
              </w:rPr>
            </w:pP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4"/>
              </w:rPr>
              <w:t>Ireland, Slovakia, Nigeria, France, United Kingdom, Switzerland, Spain, Djibouti,</w:t>
            </w:r>
          </w:p>
        </w:tc>
      </w:tr>
      <w:tr>
        <w:trPr>
          <w:trHeight w:val="262"/>
        </w:trPr>
        <w:tc>
          <w:tcPr>
            <w:tcW w:w="128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20" w:type="dxa"/>
            <w:vAlign w:val="bottom"/>
            <w:tcBorders>
              <w:bottom w:val="single" w:sz="8" w:color="CCCCCC"/>
              <w:right w:val="single" w:sz="8" w:color="auto"/>
            </w:tcBorders>
            <w:shd w:val="clear" w:color="auto" w:fill="CCCCCC"/>
          </w:tcPr>
          <w:p>
            <w:pPr>
              <w:spacing w:after="0"/>
              <w:rPr>
                <w:sz w:val="22"/>
                <w:szCs w:val="22"/>
                <w:color w:val="auto"/>
              </w:rPr>
            </w:pPr>
          </w:p>
        </w:tc>
        <w:tc>
          <w:tcPr>
            <w:tcW w:w="1580" w:type="dxa"/>
            <w:vAlign w:val="bottom"/>
            <w:tcBorders>
              <w:bottom w:val="single" w:sz="8" w:color="CCCCCC"/>
              <w:right w:val="single" w:sz="8" w:color="auto"/>
            </w:tcBorders>
            <w:shd w:val="clear" w:color="auto" w:fill="CCCCCC"/>
          </w:tcPr>
          <w:p>
            <w:pPr>
              <w:spacing w:after="0"/>
              <w:rPr>
                <w:sz w:val="22"/>
                <w:szCs w:val="22"/>
                <w:color w:val="auto"/>
              </w:rPr>
            </w:pPr>
          </w:p>
        </w:tc>
        <w:tc>
          <w:tcPr>
            <w:tcW w:w="6080" w:type="dxa"/>
            <w:vAlign w:val="bottom"/>
            <w:tcBorders>
              <w:bottom w:val="single" w:sz="8" w:color="CCCCCC"/>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Czech Republic, Zimbabwe, Suriname, Israel, Australia, Estonia, Indonesia</w:t>
            </w:r>
          </w:p>
        </w:tc>
      </w:tr>
      <w:tr>
        <w:trPr>
          <w:trHeight w:val="222"/>
        </w:trPr>
        <w:tc>
          <w:tcPr>
            <w:tcW w:w="1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23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Jiangxi Xinsheng Tungsten</w:t>
            </w:r>
          </w:p>
        </w:tc>
        <w:tc>
          <w:tcPr>
            <w:tcW w:w="15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RMAP</w:t>
            </w:r>
          </w:p>
        </w:tc>
        <w:tc>
          <w:tcPr>
            <w:tcW w:w="6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5"/>
              </w:rPr>
              <w:t>DRC- Congo (Kinshasa), Canada, Russian Federation, China, Brazil, Malaysia,</w:t>
            </w:r>
          </w:p>
        </w:tc>
      </w:tr>
      <w:tr>
        <w:trPr>
          <w:trHeight w:val="230"/>
        </w:trPr>
        <w:tc>
          <w:tcPr>
            <w:tcW w:w="1280" w:type="dxa"/>
            <w:vAlign w:val="bottom"/>
            <w:tcBorders>
              <w:left w:val="single" w:sz="8" w:color="auto"/>
              <w:right w:val="single" w:sz="8" w:color="auto"/>
            </w:tcBorders>
          </w:tcPr>
          <w:p>
            <w:pPr>
              <w:spacing w:after="0"/>
              <w:rPr>
                <w:sz w:val="20"/>
                <w:szCs w:val="20"/>
                <w:color w:val="auto"/>
              </w:rPr>
            </w:pPr>
          </w:p>
        </w:tc>
        <w:tc>
          <w:tcPr>
            <w:tcW w:w="2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Industry Co., Ltd.</w:t>
            </w:r>
          </w:p>
        </w:tc>
        <w:tc>
          <w:tcPr>
            <w:tcW w:w="1580" w:type="dxa"/>
            <w:vAlign w:val="bottom"/>
            <w:tcBorders>
              <w:right w:val="single" w:sz="8" w:color="auto"/>
            </w:tcBorders>
          </w:tcPr>
          <w:p>
            <w:pPr>
              <w:spacing w:after="0"/>
              <w:rPr>
                <w:sz w:val="20"/>
                <w:szCs w:val="20"/>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Bolivia, Australia, Peru, Indonesia</w:t>
            </w:r>
          </w:p>
        </w:tc>
      </w:tr>
      <w:tr>
        <w:trPr>
          <w:trHeight w:val="27"/>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6080" w:type="dxa"/>
            <w:vAlign w:val="bottom"/>
            <w:tcBorders>
              <w:bottom w:val="single" w:sz="8" w:color="auto"/>
              <w:right w:val="single" w:sz="8" w:color="auto"/>
            </w:tcBorders>
          </w:tcPr>
          <w:p>
            <w:pPr>
              <w:spacing w:after="0"/>
              <w:rPr>
                <w:sz w:val="2"/>
                <w:szCs w:val="2"/>
                <w:color w:val="auto"/>
              </w:rPr>
            </w:pPr>
          </w:p>
        </w:tc>
      </w:tr>
      <w:tr>
        <w:trPr>
          <w:trHeight w:val="222"/>
        </w:trPr>
        <w:tc>
          <w:tcPr>
            <w:tcW w:w="1280" w:type="dxa"/>
            <w:vAlign w:val="bottom"/>
            <w:tcBorders>
              <w:left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Tungsten</w:t>
            </w:r>
          </w:p>
        </w:tc>
        <w:tc>
          <w:tcPr>
            <w:tcW w:w="232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w w:val="98"/>
              </w:rPr>
              <w:t>Xiamen Tungsten (H.C.) Co.,</w:t>
            </w:r>
          </w:p>
        </w:tc>
        <w:tc>
          <w:tcPr>
            <w:tcW w:w="1580" w:type="dxa"/>
            <w:vAlign w:val="bottom"/>
            <w:tcBorders>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RMAP</w:t>
            </w:r>
          </w:p>
        </w:tc>
        <w:tc>
          <w:tcPr>
            <w:tcW w:w="6080" w:type="dxa"/>
            <w:vAlign w:val="bottom"/>
            <w:tcBorders>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w w:val="93"/>
              </w:rPr>
              <w:t>Burundi, Russian Federation, Niger, Rwanda, Malaysia, Bolivia, Thailand, Spain,</w:t>
            </w:r>
          </w:p>
        </w:tc>
      </w:tr>
      <w:tr>
        <w:trPr>
          <w:trHeight w:val="262"/>
        </w:trPr>
        <w:tc>
          <w:tcPr>
            <w:tcW w:w="1280" w:type="dxa"/>
            <w:vAlign w:val="bottom"/>
            <w:tcBorders>
              <w:left w:val="single" w:sz="8" w:color="auto"/>
              <w:bottom w:val="single" w:sz="8" w:color="CCCCCC"/>
              <w:right w:val="single" w:sz="8" w:color="auto"/>
            </w:tcBorders>
            <w:shd w:val="clear" w:color="auto" w:fill="CCCCCC"/>
          </w:tcPr>
          <w:p>
            <w:pPr>
              <w:spacing w:after="0"/>
              <w:rPr>
                <w:sz w:val="22"/>
                <w:szCs w:val="22"/>
                <w:color w:val="auto"/>
              </w:rPr>
            </w:pPr>
          </w:p>
        </w:tc>
        <w:tc>
          <w:tcPr>
            <w:tcW w:w="2320" w:type="dxa"/>
            <w:vAlign w:val="bottom"/>
            <w:tcBorders>
              <w:bottom w:val="single" w:sz="8" w:color="CCCCCC"/>
              <w:right w:val="single" w:sz="8" w:color="auto"/>
            </w:tcBorders>
            <w:shd w:val="clear" w:color="auto" w:fill="CCCCCC"/>
          </w:tcPr>
          <w:p>
            <w:pPr>
              <w:spacing w:after="0"/>
              <w:rPr>
                <w:sz w:val="20"/>
                <w:szCs w:val="20"/>
                <w:color w:val="auto"/>
              </w:rPr>
            </w:pPr>
            <w:r>
              <w:rPr>
                <w:rFonts w:ascii="Arial" w:cs="Arial" w:eastAsia="Arial" w:hAnsi="Arial"/>
                <w:sz w:val="18"/>
                <w:szCs w:val="18"/>
                <w:color w:val="auto"/>
              </w:rPr>
              <w:t>Ltd.</w:t>
            </w:r>
          </w:p>
        </w:tc>
        <w:tc>
          <w:tcPr>
            <w:tcW w:w="1580" w:type="dxa"/>
            <w:vAlign w:val="bottom"/>
            <w:tcBorders>
              <w:bottom w:val="single" w:sz="8" w:color="CCCCCC"/>
              <w:right w:val="single" w:sz="8" w:color="auto"/>
            </w:tcBorders>
            <w:shd w:val="clear" w:color="auto" w:fill="CCCCCC"/>
          </w:tcPr>
          <w:p>
            <w:pPr>
              <w:spacing w:after="0"/>
              <w:rPr>
                <w:sz w:val="22"/>
                <w:szCs w:val="22"/>
                <w:color w:val="auto"/>
              </w:rPr>
            </w:pPr>
          </w:p>
        </w:tc>
        <w:tc>
          <w:tcPr>
            <w:tcW w:w="6080" w:type="dxa"/>
            <w:vAlign w:val="bottom"/>
            <w:tcBorders>
              <w:bottom w:val="single" w:sz="8" w:color="CCCCCC"/>
              <w:right w:val="single" w:sz="8" w:color="auto"/>
            </w:tcBorders>
            <w:shd w:val="clear" w:color="auto" w:fill="CCCCCC"/>
          </w:tcPr>
          <w:p>
            <w:pPr>
              <w:ind w:left="20"/>
              <w:spacing w:after="0"/>
              <w:rPr>
                <w:sz w:val="20"/>
                <w:szCs w:val="20"/>
                <w:color w:val="auto"/>
              </w:rPr>
            </w:pPr>
            <w:r>
              <w:rPr>
                <w:rFonts w:ascii="Arial" w:cs="Arial" w:eastAsia="Arial" w:hAnsi="Arial"/>
                <w:sz w:val="18"/>
                <w:szCs w:val="18"/>
                <w:color w:val="auto"/>
              </w:rPr>
              <w:t>Canada, China, Brazil, Mexico, Australia, Nigeria</w:t>
            </w:r>
          </w:p>
        </w:tc>
      </w:tr>
      <w:tr>
        <w:trPr>
          <w:trHeight w:val="222"/>
        </w:trPr>
        <w:tc>
          <w:tcPr>
            <w:tcW w:w="1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23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Xiamen Tungsten Co., Ltd.</w:t>
            </w:r>
          </w:p>
        </w:tc>
        <w:tc>
          <w:tcPr>
            <w:tcW w:w="15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RMAP</w:t>
            </w:r>
          </w:p>
        </w:tc>
        <w:tc>
          <w:tcPr>
            <w:tcW w:w="6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4"/>
              </w:rPr>
              <w:t>DRC- Congo (Kinshasa), Myanmar, Cambodia, Malaysia, Kazakhstan, Portugal,</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Mongolia, Austria, Luxembourg, Korea, Republic of, Brazil, Guyana, Chile, Laos,</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Colombia, Ecuador, Argentina, Hungary, Japan, India, Canada, Belgium, Namibia,</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Taiwan, Peru, Germany, Ethiopia, Russian Federation, Singapore, Viet Nam,</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United States, Egypt, Madagascar, Sierra Leone, Ivory Coast, Bolivia, Thailand,</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Netherlands, China, Ireland, Slovakia, France, Nigeria, Niger, Rwanda, United</w:t>
            </w: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Kingdom, Switzerland, Spain, Djibouti, Czech Republic, Mexico, Zimbabwe,</w:t>
            </w:r>
          </w:p>
        </w:tc>
      </w:tr>
      <w:tr>
        <w:trPr>
          <w:trHeight w:val="230"/>
        </w:trPr>
        <w:tc>
          <w:tcPr>
            <w:tcW w:w="1280" w:type="dxa"/>
            <w:vAlign w:val="bottom"/>
            <w:tcBorders>
              <w:left w:val="single" w:sz="8" w:color="auto"/>
              <w:right w:val="single" w:sz="8" w:color="auto"/>
            </w:tcBorders>
          </w:tcPr>
          <w:p>
            <w:pPr>
              <w:spacing w:after="0"/>
              <w:rPr>
                <w:sz w:val="20"/>
                <w:szCs w:val="20"/>
                <w:color w:val="auto"/>
              </w:rPr>
            </w:pPr>
          </w:p>
        </w:tc>
        <w:tc>
          <w:tcPr>
            <w:tcW w:w="232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6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Suriname, Israel, Australia, Indonesia, Estonia</w:t>
            </w:r>
          </w:p>
        </w:tc>
      </w:tr>
      <w:tr>
        <w:trPr>
          <w:trHeight w:val="27"/>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6080" w:type="dxa"/>
            <w:vAlign w:val="bottom"/>
            <w:tcBorders>
              <w:bottom w:val="single" w:sz="8" w:color="auto"/>
              <w:right w:val="single" w:sz="8" w:color="auto"/>
            </w:tcBorders>
          </w:tcPr>
          <w:p>
            <w:pPr>
              <w:spacing w:after="0"/>
              <w:rPr>
                <w:sz w:val="2"/>
                <w:szCs w:val="2"/>
                <w:color w:val="auto"/>
              </w:rPr>
            </w:pPr>
          </w:p>
        </w:tc>
      </w:tr>
      <w:tr>
        <w:trPr>
          <w:trHeight w:val="520"/>
        </w:trPr>
        <w:tc>
          <w:tcPr>
            <w:tcW w:w="1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Annex I - 23</w:t>
            </w:r>
          </w:p>
        </w:tc>
      </w:tr>
    </w:tbl>
    <w:p>
      <w:pPr>
        <w:spacing w:after="0" w:line="1" w:lineRule="exact"/>
        <w:rPr>
          <w:sz w:val="20"/>
          <w:szCs w:val="20"/>
          <w:color w:val="auto"/>
        </w:rPr>
      </w:pPr>
    </w:p>
    <w:sectPr>
      <w:pgSz w:w="11900" w:h="16838" w:orient="portrait"/>
      <w:cols w:equalWidth="0" w:num="1">
        <w:col w:w="11260"/>
      </w:cols>
      <w:pgMar w:left="320" w:top="12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2020-05-27T15:23:58Z</dcterms:created>
  <dcterms:modified xsi:type="dcterms:W3CDTF">2020-05-27T15:23:58Z</dcterms:modified>
</cp:coreProperties>
</file>