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55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55333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0" w:type="dxa"/>
        <w:tblCellMar>
          <w:top w:w="0" w:type="dxa"/>
          <w:left w:w="0" w:type="dxa"/>
          <w:bottom w:w="0" w:type="dxa"/>
          <w:right w:w="0" w:type="dxa"/>
        </w:tblCellMar>
      </w:tblPr>
      <w:tr>
        <w:trPr>
          <w:trHeight w:val="172"/>
        </w:trPr>
        <w:tc>
          <w:tcPr>
            <w:tcW w:w="2040" w:type="dxa"/>
            <w:vAlign w:val="bottom"/>
            <w:gridSpan w:val="4"/>
          </w:tcPr>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40" w:type="dxa"/>
            <w:vAlign w:val="bottom"/>
            <w:gridSpan w:val="6"/>
          </w:tcPr>
          <w:p>
            <w:pPr>
              <w:spacing w:after="0"/>
              <w:rPr>
                <w:sz w:val="20"/>
                <w:szCs w:val="20"/>
                <w:color w:val="auto"/>
              </w:rPr>
            </w:pPr>
            <w:r>
              <w:rPr>
                <w:rFonts w:ascii="Arial" w:cs="Arial" w:eastAsia="Arial" w:hAnsi="Arial"/>
                <w:sz w:val="9"/>
                <w:szCs w:val="9"/>
                <w:color w:val="auto"/>
              </w:rPr>
              <w:t xml:space="preserve">2.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6"/>
          </w:tcPr>
          <w:p>
            <w:pPr>
              <w:ind w:left="40"/>
              <w:spacing w:after="0"/>
              <w:rPr>
                <w:sz w:val="20"/>
                <w:szCs w:val="20"/>
                <w:color w:val="auto"/>
              </w:rPr>
            </w:pPr>
            <w:r>
              <w:rPr>
                <w:rFonts w:ascii="Arial" w:cs="Arial" w:eastAsia="Arial" w:hAnsi="Arial"/>
                <w:sz w:val="9"/>
                <w:szCs w:val="9"/>
                <w:color w:val="auto"/>
              </w:rPr>
              <w:t>5. Relationship of Reporting Person(s) to Issuer</w:t>
            </w: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2"/>
        </w:trPr>
        <w:tc>
          <w:tcPr>
            <w:tcW w:w="80" w:type="dxa"/>
            <w:vAlign w:val="bottom"/>
          </w:tcPr>
          <w:p>
            <w:pPr>
              <w:spacing w:after="0"/>
              <w:rPr>
                <w:sz w:val="6"/>
                <w:szCs w:val="6"/>
                <w:color w:val="auto"/>
              </w:rPr>
            </w:pPr>
          </w:p>
        </w:tc>
        <w:tc>
          <w:tcPr>
            <w:tcW w:w="120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Gass John D</w:t>
              </w:r>
            </w:hyperlink>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gridSpan w:val="7"/>
          </w:tcPr>
          <w:p>
            <w:pPr>
              <w:spacing w:after="0" w:line="72" w:lineRule="exact"/>
              <w:rPr>
                <w:rFonts w:ascii="Arial" w:cs="Arial" w:eastAsia="Arial" w:hAnsi="Arial"/>
                <w:sz w:val="8"/>
                <w:szCs w:val="8"/>
                <w:color w:val="0000EE"/>
              </w:rPr>
            </w:pPr>
            <w:hyperlink r:id="rId13">
              <w:r>
                <w:rPr>
                  <w:rFonts w:ascii="Arial" w:cs="Arial" w:eastAsia="Arial" w:hAnsi="Arial"/>
                  <w:sz w:val="8"/>
                  <w:szCs w:val="8"/>
                  <w:color w:val="0000EE"/>
                </w:rPr>
                <w:t xml:space="preserve">Weatherford International plc </w:t>
              </w:r>
            </w:hyperlink>
            <w:r>
              <w:rPr>
                <w:rFonts w:ascii="Arial" w:cs="Arial" w:eastAsia="Arial" w:hAnsi="Arial"/>
                <w:sz w:val="8"/>
                <w:szCs w:val="8"/>
                <w:color w:val="000000"/>
              </w:rPr>
              <w:t>[</w:t>
            </w:r>
            <w:r>
              <w:rPr>
                <w:rFonts w:ascii="Arial" w:cs="Arial" w:eastAsia="Arial" w:hAnsi="Arial"/>
                <w:sz w:val="8"/>
                <w:szCs w:val="8"/>
                <w:color w:val="0000EE"/>
              </w:rPr>
              <w:t xml:space="preserve"> </w:t>
            </w:r>
            <w:r>
              <w:rPr>
                <w:rFonts w:ascii="Arial" w:cs="Arial" w:eastAsia="Arial" w:hAnsi="Arial"/>
                <w:sz w:val="7"/>
                <w:szCs w:val="7"/>
                <w:color w:val="0000FF"/>
              </w:rPr>
              <w:t>WFT</w:t>
            </w:r>
            <w:r>
              <w:rPr>
                <w:rFonts w:ascii="Arial" w:cs="Arial" w:eastAsia="Arial" w:hAnsi="Arial"/>
                <w:sz w:val="8"/>
                <w:szCs w:val="8"/>
                <w:color w:val="0000EE"/>
              </w:rPr>
              <w:t xml:space="preserve"> </w:t>
            </w:r>
            <w:r>
              <w:rPr>
                <w:rFonts w:ascii="Arial" w:cs="Arial" w:eastAsia="Arial" w:hAnsi="Arial"/>
                <w:sz w:val="8"/>
                <w:szCs w:val="8"/>
                <w:color w:val="000000"/>
              </w:rPr>
              <w:t>]</w:t>
            </w: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60" w:type="dxa"/>
            <w:vAlign w:val="bottom"/>
            <w:gridSpan w:val="4"/>
            <w:vMerge w:val="restart"/>
          </w:tcPr>
          <w:p>
            <w:pPr>
              <w:ind w:left="40"/>
              <w:spacing w:after="0"/>
              <w:rPr>
                <w:sz w:val="20"/>
                <w:szCs w:val="20"/>
                <w:color w:val="auto"/>
              </w:rPr>
            </w:pPr>
            <w:r>
              <w:rPr>
                <w:rFonts w:ascii="Arial" w:cs="Arial" w:eastAsia="Arial" w:hAnsi="Arial"/>
                <w:sz w:val="9"/>
                <w:szCs w:val="9"/>
                <w:color w:val="auto"/>
              </w:rPr>
              <w:t>(Check all applicable)</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Borders>
              <w:bottom w:val="single" w:sz="8" w:color="0000EE"/>
            </w:tcBorders>
          </w:tcPr>
          <w:p>
            <w:pPr>
              <w:spacing w:after="0"/>
              <w:rPr>
                <w:sz w:val="3"/>
                <w:szCs w:val="3"/>
                <w:color w:val="auto"/>
              </w:rPr>
            </w:pPr>
          </w:p>
        </w:tc>
        <w:tc>
          <w:tcPr>
            <w:tcW w:w="320" w:type="dxa"/>
            <w:vAlign w:val="bottom"/>
            <w:tcBorders>
              <w:bottom w:val="single" w:sz="8" w:color="0000EE"/>
            </w:tcBorders>
          </w:tcPr>
          <w:p>
            <w:pPr>
              <w:spacing w:after="0"/>
              <w:rPr>
                <w:sz w:val="3"/>
                <w:szCs w:val="3"/>
                <w:color w:val="auto"/>
              </w:rPr>
            </w:pPr>
          </w:p>
        </w:tc>
        <w:tc>
          <w:tcPr>
            <w:tcW w:w="740" w:type="dxa"/>
            <w:vAlign w:val="bottom"/>
            <w:tcBorders>
              <w:bottom w:val="single" w:sz="8" w:color="0000EE"/>
            </w:tcBorders>
          </w:tcPr>
          <w:p>
            <w:pPr>
              <w:spacing w:after="0"/>
              <w:rPr>
                <w:sz w:val="3"/>
                <w:szCs w:val="3"/>
                <w:color w:val="auto"/>
              </w:rPr>
            </w:pPr>
          </w:p>
        </w:tc>
        <w:tc>
          <w:tcPr>
            <w:tcW w:w="20" w:type="dxa"/>
            <w:vAlign w:val="bottom"/>
            <w:tcBorders>
              <w:bottom w:val="single" w:sz="8" w:color="0000EE"/>
            </w:tcBorders>
          </w:tcPr>
          <w:p>
            <w:pPr>
              <w:spacing w:after="0"/>
              <w:rPr>
                <w:sz w:val="3"/>
                <w:szCs w:val="3"/>
                <w:color w:val="auto"/>
              </w:rPr>
            </w:pPr>
          </w:p>
        </w:tc>
        <w:tc>
          <w:tcPr>
            <w:tcW w:w="240" w:type="dxa"/>
            <w:vAlign w:val="bottom"/>
            <w:tcBorders>
              <w:bottom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5"/>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gridSpan w:val="2"/>
            <w:vMerge w:val="restart"/>
          </w:tcPr>
          <w:p>
            <w:pPr>
              <w:ind w:left="260"/>
              <w:spacing w:after="0" w:line="124" w:lineRule="exact"/>
              <w:rPr>
                <w:sz w:val="20"/>
                <w:szCs w:val="20"/>
                <w:color w:val="auto"/>
              </w:rPr>
            </w:pPr>
            <w:r>
              <w:rPr>
                <w:rFonts w:ascii="Arial" w:cs="Arial" w:eastAsia="Arial" w:hAnsi="Arial"/>
                <w:sz w:val="12"/>
                <w:szCs w:val="12"/>
                <w:color w:val="0000FF"/>
              </w:rPr>
              <w:t>X</w:t>
            </w:r>
          </w:p>
        </w:tc>
        <w:tc>
          <w:tcPr>
            <w:tcW w:w="840" w:type="dxa"/>
            <w:vAlign w:val="bottom"/>
            <w:gridSpan w:val="2"/>
            <w:vMerge w:val="restart"/>
          </w:tcPr>
          <w:p>
            <w:pPr>
              <w:ind w:left="160"/>
              <w:spacing w:after="0"/>
              <w:rPr>
                <w:sz w:val="20"/>
                <w:szCs w:val="20"/>
                <w:color w:val="auto"/>
              </w:rPr>
            </w:pPr>
            <w:r>
              <w:rPr>
                <w:rFonts w:ascii="Arial" w:cs="Arial" w:eastAsia="Arial" w:hAnsi="Arial"/>
                <w:sz w:val="9"/>
                <w:szCs w:val="9"/>
                <w:color w:val="auto"/>
              </w:rPr>
              <w:t>Director</w:t>
            </w: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10% Owner</w:t>
            </w:r>
          </w:p>
        </w:tc>
        <w:tc>
          <w:tcPr>
            <w:tcW w:w="0" w:type="dxa"/>
            <w:vAlign w:val="bottom"/>
          </w:tcPr>
          <w:p>
            <w:pPr>
              <w:spacing w:after="0"/>
              <w:rPr>
                <w:sz w:val="1"/>
                <w:szCs w:val="1"/>
                <w:color w:val="auto"/>
              </w:rPr>
            </w:pPr>
          </w:p>
        </w:tc>
      </w:tr>
      <w:tr>
        <w:trPr>
          <w:trHeight w:val="59"/>
        </w:trPr>
        <w:tc>
          <w:tcPr>
            <w:tcW w:w="80" w:type="dxa"/>
            <w:vAlign w:val="bottom"/>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380" w:type="dxa"/>
            <w:vAlign w:val="bottom"/>
            <w:tcBorders>
              <w:bottom w:val="single" w:sz="8" w:color="9A9A9A"/>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160"/>
              <w:spacing w:after="0"/>
              <w:rPr>
                <w:sz w:val="20"/>
                <w:szCs w:val="20"/>
                <w:color w:val="auto"/>
              </w:rPr>
            </w:pPr>
            <w:r>
              <w:rPr>
                <w:rFonts w:ascii="Arial" w:cs="Arial" w:eastAsia="Arial" w:hAnsi="Arial"/>
                <w:sz w:val="9"/>
                <w:szCs w:val="9"/>
                <w:color w:val="auto"/>
              </w:rPr>
              <w:t>Officer (give title below)</w:t>
            </w:r>
          </w:p>
        </w:tc>
        <w:tc>
          <w:tcPr>
            <w:tcW w:w="320" w:type="dxa"/>
            <w:vAlign w:val="bottom"/>
          </w:tcPr>
          <w:p>
            <w:pPr>
              <w:spacing w:after="0"/>
              <w:rPr>
                <w:sz w:val="4"/>
                <w:szCs w:val="4"/>
                <w:color w:val="auto"/>
              </w:rPr>
            </w:pPr>
          </w:p>
        </w:tc>
        <w:tc>
          <w:tcPr>
            <w:tcW w:w="1460" w:type="dxa"/>
            <w:vAlign w:val="bottom"/>
            <w:gridSpan w:val="3"/>
            <w:vMerge w:val="restart"/>
          </w:tcPr>
          <w:p>
            <w:pPr>
              <w:ind w:left="240"/>
              <w:spacing w:after="0"/>
              <w:rPr>
                <w:sz w:val="20"/>
                <w:szCs w:val="20"/>
                <w:color w:val="auto"/>
              </w:rPr>
            </w:pPr>
            <w:r>
              <w:rPr>
                <w:rFonts w:ascii="Arial" w:cs="Arial" w:eastAsia="Arial" w:hAnsi="Arial"/>
                <w:sz w:val="9"/>
                <w:szCs w:val="9"/>
                <w:color w:val="auto"/>
              </w:rPr>
              <w:t>Other (specify below)</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
        </w:trPr>
        <w:tc>
          <w:tcPr>
            <w:tcW w:w="80" w:type="dxa"/>
            <w:vAlign w:val="bottom"/>
          </w:tcPr>
          <w:p>
            <w:pPr>
              <w:spacing w:after="0"/>
              <w:rPr>
                <w:sz w:val="3"/>
                <w:szCs w:val="3"/>
                <w:color w:val="auto"/>
              </w:rPr>
            </w:pPr>
          </w:p>
        </w:tc>
        <w:tc>
          <w:tcPr>
            <w:tcW w:w="120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760" w:type="dxa"/>
            <w:vAlign w:val="bottom"/>
            <w:vMerge w:val="restart"/>
          </w:tcPr>
          <w:p>
            <w:pPr>
              <w:ind w:left="100"/>
              <w:spacing w:after="0"/>
              <w:rPr>
                <w:sz w:val="20"/>
                <w:szCs w:val="20"/>
                <w:color w:val="auto"/>
              </w:rPr>
            </w:pPr>
            <w:r>
              <w:rPr>
                <w:rFonts w:ascii="Arial" w:cs="Arial" w:eastAsia="Arial" w:hAnsi="Arial"/>
                <w:sz w:val="9"/>
                <w:szCs w:val="9"/>
                <w:color w:val="auto"/>
              </w:rPr>
              <w:t>(First)</w:t>
            </w:r>
          </w:p>
        </w:tc>
        <w:tc>
          <w:tcPr>
            <w:tcW w:w="1440" w:type="dxa"/>
            <w:vAlign w:val="bottom"/>
            <w:gridSpan w:val="2"/>
            <w:vMerge w:val="restart"/>
          </w:tcPr>
          <w:p>
            <w:pPr>
              <w:ind w:left="620"/>
              <w:spacing w:after="0"/>
              <w:rPr>
                <w:sz w:val="20"/>
                <w:szCs w:val="20"/>
                <w:color w:val="auto"/>
              </w:rPr>
            </w:pPr>
            <w:r>
              <w:rPr>
                <w:rFonts w:ascii="Arial" w:cs="Arial" w:eastAsia="Arial" w:hAnsi="Arial"/>
                <w:sz w:val="9"/>
                <w:szCs w:val="9"/>
                <w:color w:val="auto"/>
              </w:rPr>
              <w:t>(Middle)</w:t>
            </w: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940" w:type="dxa"/>
            <w:vAlign w:val="bottom"/>
            <w:gridSpan w:val="6"/>
            <w:vMerge w:val="restart"/>
          </w:tcPr>
          <w:p>
            <w:pPr>
              <w:spacing w:after="0"/>
              <w:rPr>
                <w:sz w:val="20"/>
                <w:szCs w:val="20"/>
                <w:color w:val="auto"/>
              </w:rPr>
            </w:pPr>
            <w:r>
              <w:rPr>
                <w:rFonts w:ascii="Arial" w:cs="Arial" w:eastAsia="Arial" w:hAnsi="Arial"/>
                <w:sz w:val="9"/>
                <w:szCs w:val="9"/>
                <w:color w:val="auto"/>
                <w:w w:val="98"/>
              </w:rPr>
              <w:t>3. Date of Earliest Transaction (Month/Day/Year)</w:t>
            </w: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5"/>
        </w:trPr>
        <w:tc>
          <w:tcPr>
            <w:tcW w:w="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940" w:type="dxa"/>
            <w:vAlign w:val="bottom"/>
            <w:gridSpan w:val="6"/>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14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gridSpan w:val="4"/>
            <w:vMerge w:val="restart"/>
          </w:tcPr>
          <w:p>
            <w:pPr>
              <w:ind w:left="120"/>
              <w:spacing w:after="0"/>
              <w:rPr>
                <w:sz w:val="20"/>
                <w:szCs w:val="20"/>
                <w:color w:val="auto"/>
              </w:rPr>
            </w:pPr>
            <w:r>
              <w:rPr>
                <w:rFonts w:ascii="Arial" w:cs="Arial" w:eastAsia="Arial" w:hAnsi="Arial"/>
                <w:sz w:val="12"/>
                <w:szCs w:val="12"/>
                <w:color w:val="0000FF"/>
              </w:rPr>
              <w:t>04/27/2018</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2780" w:type="dxa"/>
            <w:vAlign w:val="bottom"/>
            <w:gridSpan w:val="4"/>
            <w:vMerge w:val="restart"/>
          </w:tcPr>
          <w:p>
            <w:pPr>
              <w:spacing w:after="0"/>
              <w:rPr>
                <w:sz w:val="20"/>
                <w:szCs w:val="20"/>
                <w:color w:val="auto"/>
              </w:rPr>
            </w:pPr>
            <w:r>
              <w:rPr>
                <w:rFonts w:ascii="Arial" w:cs="Arial" w:eastAsia="Arial" w:hAnsi="Arial"/>
                <w:sz w:val="12"/>
                <w:szCs w:val="12"/>
                <w:color w:val="0000FF"/>
              </w:rPr>
              <w:t>2000 SAINT JAMES PLACE, 12TH FLOOR</w:t>
            </w: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gridSpan w:val="4"/>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0" w:type="dxa"/>
            <w:vAlign w:val="bottom"/>
          </w:tcPr>
          <w:p>
            <w:pPr>
              <w:spacing w:after="0"/>
              <w:rPr>
                <w:sz w:val="7"/>
                <w:szCs w:val="7"/>
                <w:color w:val="auto"/>
              </w:rPr>
            </w:pPr>
          </w:p>
        </w:tc>
        <w:tc>
          <w:tcPr>
            <w:tcW w:w="27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72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20" w:type="dxa"/>
            <w:vAlign w:val="bottom"/>
            <w:tcBorders>
              <w:bottom w:val="single" w:sz="8" w:color="2C2C2C"/>
            </w:tcBorders>
            <w:gridSpan w:val="4"/>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280" w:type="dxa"/>
            <w:vAlign w:val="bottom"/>
            <w:gridSpan w:val="3"/>
            <w:vMerge w:val="restart"/>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20" w:type="dxa"/>
            <w:vAlign w:val="bottom"/>
            <w:gridSpan w:val="8"/>
          </w:tcPr>
          <w:p>
            <w:pPr>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620" w:type="dxa"/>
            <w:vAlign w:val="bottom"/>
            <w:gridSpan w:val="7"/>
          </w:tcPr>
          <w:p>
            <w:pPr>
              <w:ind w:left="4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12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80" w:type="dxa"/>
            <w:vAlign w:val="bottom"/>
          </w:tcPr>
          <w:p>
            <w:pPr>
              <w:spacing w:after="0"/>
              <w:rPr>
                <w:sz w:val="8"/>
                <w:szCs w:val="8"/>
                <w:color w:val="auto"/>
              </w:rPr>
            </w:pPr>
          </w:p>
        </w:tc>
        <w:tc>
          <w:tcPr>
            <w:tcW w:w="1200" w:type="dxa"/>
            <w:vAlign w:val="bottom"/>
            <w:gridSpan w:val="2"/>
            <w:vMerge w:val="restart"/>
          </w:tcPr>
          <w:p>
            <w:pPr>
              <w:spacing w:after="0"/>
              <w:rPr>
                <w:sz w:val="20"/>
                <w:szCs w:val="20"/>
                <w:color w:val="auto"/>
              </w:rPr>
            </w:pPr>
            <w:r>
              <w:rPr>
                <w:rFonts w:ascii="Arial" w:cs="Arial" w:eastAsia="Arial" w:hAnsi="Arial"/>
                <w:sz w:val="12"/>
                <w:szCs w:val="12"/>
                <w:color w:val="0000FF"/>
              </w:rPr>
              <w:t>HOUSTON</w:t>
            </w:r>
          </w:p>
        </w:tc>
        <w:tc>
          <w:tcPr>
            <w:tcW w:w="760" w:type="dxa"/>
            <w:vAlign w:val="bottom"/>
            <w:vMerge w:val="restart"/>
          </w:tcPr>
          <w:p>
            <w:pPr>
              <w:ind w:left="100"/>
              <w:spacing w:after="0"/>
              <w:rPr>
                <w:sz w:val="20"/>
                <w:szCs w:val="20"/>
                <w:color w:val="auto"/>
              </w:rPr>
            </w:pPr>
            <w:r>
              <w:rPr>
                <w:rFonts w:ascii="Arial" w:cs="Arial" w:eastAsia="Arial" w:hAnsi="Arial"/>
                <w:sz w:val="12"/>
                <w:szCs w:val="12"/>
                <w:color w:val="0000FF"/>
              </w:rPr>
              <w:t>TX</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77056</w:t>
            </w: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gridSpan w:val="3"/>
          </w:tcPr>
          <w:p>
            <w:pPr>
              <w:spacing w:after="0"/>
              <w:rPr>
                <w:sz w:val="6"/>
                <w:szCs w:val="6"/>
                <w:color w:val="auto"/>
              </w:rPr>
            </w:pPr>
          </w:p>
        </w:tc>
        <w:tc>
          <w:tcPr>
            <w:tcW w:w="260" w:type="dxa"/>
            <w:vAlign w:val="bottom"/>
            <w:tcBorders>
              <w:bottom w:val="single" w:sz="8" w:color="2C2C2C"/>
            </w:tcBorders>
            <w:gridSpan w:val="2"/>
          </w:tcPr>
          <w:p>
            <w:pPr>
              <w:spacing w:after="0"/>
              <w:rPr>
                <w:sz w:val="6"/>
                <w:szCs w:val="6"/>
                <w:color w:val="auto"/>
              </w:rPr>
            </w:pPr>
          </w:p>
        </w:tc>
        <w:tc>
          <w:tcPr>
            <w:tcW w:w="2260" w:type="dxa"/>
            <w:vAlign w:val="bottom"/>
            <w:tcBorders>
              <w:bottom w:val="single" w:sz="8" w:color="2C2C2C"/>
            </w:tcBorders>
            <w:gridSpan w:val="6"/>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7"/>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8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gridSpan w:val="2"/>
          </w:tcPr>
          <w:p>
            <w:pPr>
              <w:spacing w:after="0"/>
              <w:rPr>
                <w:sz w:val="2"/>
                <w:szCs w:val="2"/>
                <w:color w:val="auto"/>
              </w:rPr>
            </w:pPr>
          </w:p>
        </w:tc>
        <w:tc>
          <w:tcPr>
            <w:tcW w:w="220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700" w:type="dxa"/>
            <w:vAlign w:val="bottom"/>
            <w:gridSpan w:val="3"/>
          </w:tcPr>
          <w:p>
            <w:pPr>
              <w:ind w:left="20"/>
              <w:spacing w:after="0"/>
              <w:rPr>
                <w:sz w:val="20"/>
                <w:szCs w:val="20"/>
                <w:color w:val="auto"/>
              </w:rPr>
            </w:pPr>
            <w:r>
              <w:rPr>
                <w:rFonts w:ascii="Arial" w:cs="Arial" w:eastAsia="Arial" w:hAnsi="Arial"/>
                <w:sz w:val="8"/>
                <w:szCs w:val="8"/>
                <w:b w:val="1"/>
                <w:bCs w:val="1"/>
                <w:color w:val="auto"/>
              </w:rPr>
              <w:t>3. Transaction</w:t>
            </w:r>
          </w:p>
        </w:tc>
        <w:tc>
          <w:tcPr>
            <w:tcW w:w="2220" w:type="dxa"/>
            <w:vAlign w:val="bottom"/>
            <w:gridSpan w:val="6"/>
          </w:tcPr>
          <w:p>
            <w:pPr>
              <w:ind w:left="12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70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840" w:type="dxa"/>
            <w:vAlign w:val="bottom"/>
            <w:gridSpan w:val="2"/>
          </w:tcPr>
          <w:p>
            <w:pPr>
              <w:ind w:left="12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4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vMerge w:val="continue"/>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480" w:type="dxa"/>
            <w:vAlign w:val="bottom"/>
            <w:gridSpan w:val="2"/>
          </w:tcPr>
          <w:p>
            <w:pPr>
              <w:ind w:left="20"/>
              <w:spacing w:after="0"/>
              <w:rPr>
                <w:sz w:val="20"/>
                <w:szCs w:val="20"/>
                <w:color w:val="auto"/>
              </w:rPr>
            </w:pPr>
            <w:r>
              <w:rPr>
                <w:rFonts w:ascii="Arial" w:cs="Arial" w:eastAsia="Arial" w:hAnsi="Arial"/>
                <w:sz w:val="8"/>
                <w:szCs w:val="8"/>
                <w:b w:val="1"/>
                <w:bCs w:val="1"/>
                <w:color w:val="auto"/>
              </w:rPr>
              <w:t>Code</w:t>
            </w:r>
          </w:p>
        </w:tc>
        <w:tc>
          <w:tcPr>
            <w:tcW w:w="220" w:type="dxa"/>
            <w:vAlign w:val="bottom"/>
          </w:tcPr>
          <w:p>
            <w:pPr>
              <w:spacing w:after="0"/>
              <w:rPr>
                <w:sz w:val="20"/>
                <w:szCs w:val="20"/>
                <w:color w:val="auto"/>
              </w:rPr>
            </w:pPr>
            <w:r>
              <w:rPr>
                <w:rFonts w:ascii="Arial" w:cs="Arial" w:eastAsia="Arial" w:hAnsi="Arial"/>
                <w:sz w:val="8"/>
                <w:szCs w:val="8"/>
                <w:b w:val="1"/>
                <w:bCs w:val="1"/>
                <w:color w:val="auto"/>
              </w:rPr>
              <w:t>V</w:t>
            </w:r>
          </w:p>
        </w:tc>
        <w:tc>
          <w:tcPr>
            <w:tcW w:w="460" w:type="dxa"/>
            <w:vAlign w:val="bottom"/>
          </w:tcPr>
          <w:p>
            <w:pPr>
              <w:ind w:left="12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3"/>
          </w:tcPr>
          <w:p>
            <w:pPr>
              <w:ind w:left="100"/>
              <w:spacing w:after="0"/>
              <w:rPr>
                <w:sz w:val="20"/>
                <w:szCs w:val="20"/>
                <w:color w:val="auto"/>
              </w:rPr>
            </w:pPr>
            <w:r>
              <w:rPr>
                <w:rFonts w:ascii="Arial" w:cs="Arial" w:eastAsia="Arial" w:hAnsi="Arial"/>
                <w:sz w:val="8"/>
                <w:szCs w:val="8"/>
                <w:b w:val="1"/>
                <w:bCs w:val="1"/>
                <w:color w:val="auto"/>
              </w:rPr>
              <w:t>Price</w:t>
            </w:r>
          </w:p>
        </w:tc>
        <w:tc>
          <w:tcPr>
            <w:tcW w:w="84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80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2C2C2C"/>
            </w:tcBorders>
            <w:gridSpan w:val="3"/>
          </w:tcPr>
          <w:p>
            <w:pPr>
              <w:ind w:left="40"/>
              <w:spacing w:after="0"/>
              <w:rPr>
                <w:sz w:val="20"/>
                <w:szCs w:val="20"/>
                <w:color w:val="auto"/>
              </w:rPr>
            </w:pPr>
            <w:r>
              <w:rPr>
                <w:rFonts w:ascii="Arial" w:cs="Arial" w:eastAsia="Arial" w:hAnsi="Arial"/>
                <w:sz w:val="12"/>
                <w:szCs w:val="12"/>
                <w:color w:val="0000FF"/>
              </w:rPr>
              <w:t>Ordinary Shares</w:t>
            </w: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4"/>
          </w:tcPr>
          <w:p>
            <w:pPr>
              <w:jc w:val="right"/>
              <w:ind w:right="99"/>
              <w:spacing w:after="0"/>
              <w:rPr>
                <w:sz w:val="20"/>
                <w:szCs w:val="20"/>
                <w:color w:val="auto"/>
              </w:rPr>
            </w:pPr>
            <w:r>
              <w:rPr>
                <w:rFonts w:ascii="Arial" w:cs="Arial" w:eastAsia="Arial" w:hAnsi="Arial"/>
                <w:sz w:val="12"/>
                <w:szCs w:val="12"/>
                <w:color w:val="0000FF"/>
              </w:rPr>
              <w:t>04/27/2018</w:t>
            </w:r>
          </w:p>
        </w:tc>
        <w:tc>
          <w:tcPr>
            <w:tcW w:w="7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9"/>
                <w:szCs w:val="9"/>
                <w:color w:val="0000FF"/>
              </w:rPr>
              <w:t>A</w:t>
            </w:r>
          </w:p>
        </w:tc>
        <w:tc>
          <w:tcPr>
            <w:tcW w:w="2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360"/>
              <w:spacing w:after="0"/>
              <w:rPr>
                <w:sz w:val="20"/>
                <w:szCs w:val="20"/>
                <w:color w:val="auto"/>
              </w:rPr>
            </w:pPr>
            <w:r>
              <w:rPr>
                <w:rFonts w:ascii="Arial" w:cs="Arial" w:eastAsia="Arial" w:hAnsi="Arial"/>
                <w:sz w:val="12"/>
                <w:szCs w:val="12"/>
                <w:color w:val="0000FF"/>
              </w:rPr>
              <w:t>62,711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gridSpan w:val="2"/>
          </w:tcPr>
          <w:p>
            <w:pPr>
              <w:jc w:val="right"/>
              <w:ind w:right="190"/>
              <w:spacing w:after="0" w:line="214" w:lineRule="exact"/>
              <w:rPr>
                <w:sz w:val="20"/>
                <w:szCs w:val="20"/>
                <w:color w:val="auto"/>
              </w:rPr>
            </w:pPr>
            <w:r>
              <w:rPr>
                <w:rFonts w:ascii="Arial" w:cs="Arial" w:eastAsia="Arial" w:hAnsi="Arial"/>
                <w:sz w:val="23"/>
                <w:szCs w:val="23"/>
                <w:color w:val="000000"/>
                <w:vertAlign w:val="subscript"/>
              </w:rPr>
              <w:t>$</w:t>
            </w:r>
            <w:r>
              <w:rPr>
                <w:rFonts w:ascii="Arial" w:cs="Arial" w:eastAsia="Arial" w:hAnsi="Arial"/>
                <w:sz w:val="23"/>
                <w:szCs w:val="23"/>
                <w:color w:val="0000FF"/>
                <w:vertAlign w:val="subscript"/>
              </w:rPr>
              <w:t>0</w:t>
            </w:r>
            <w:r>
              <w:rPr>
                <w:rFonts w:ascii="Arial" w:cs="Arial" w:eastAsia="Arial" w:hAnsi="Arial"/>
                <w:sz w:val="8"/>
                <w:szCs w:val="8"/>
                <w:color w:val="008000"/>
              </w:rPr>
              <w:t>(1)</w:t>
            </w:r>
          </w:p>
        </w:tc>
        <w:tc>
          <w:tcPr>
            <w:tcW w:w="20" w:type="dxa"/>
            <w:vAlign w:val="bottom"/>
            <w:tcBorders>
              <w:bottom w:val="single" w:sz="8" w:color="2C2C2C"/>
            </w:tcBorders>
          </w:tcPr>
          <w:p>
            <w:pPr>
              <w:spacing w:after="0"/>
              <w:rPr>
                <w:sz w:val="20"/>
                <w:szCs w:val="20"/>
                <w:color w:val="auto"/>
              </w:rPr>
            </w:pPr>
          </w:p>
        </w:tc>
        <w:tc>
          <w:tcPr>
            <w:tcW w:w="840" w:type="dxa"/>
            <w:vAlign w:val="bottom"/>
            <w:tcBorders>
              <w:bottom w:val="single" w:sz="8" w:color="2C2C2C"/>
            </w:tcBorders>
            <w:gridSpan w:val="2"/>
          </w:tcPr>
          <w:p>
            <w:pPr>
              <w:ind w:left="400"/>
              <w:spacing w:after="0"/>
              <w:rPr>
                <w:sz w:val="20"/>
                <w:szCs w:val="20"/>
                <w:color w:val="auto"/>
              </w:rPr>
            </w:pPr>
            <w:r>
              <w:rPr>
                <w:rFonts w:ascii="Arial" w:cs="Arial" w:eastAsia="Arial" w:hAnsi="Arial"/>
                <w:sz w:val="12"/>
                <w:szCs w:val="12"/>
                <w:color w:val="0000FF"/>
                <w:w w:val="96"/>
              </w:rPr>
              <w:t>175,819</w:t>
            </w:r>
          </w:p>
        </w:tc>
        <w:tc>
          <w:tcPr>
            <w:tcW w:w="4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6"/>
          </w:tcPr>
          <w:p>
            <w:pPr>
              <w:ind w:left="60"/>
              <w:spacing w:after="0"/>
              <w:rPr>
                <w:sz w:val="20"/>
                <w:szCs w:val="20"/>
                <w:color w:val="auto"/>
              </w:rPr>
            </w:pPr>
            <w:r>
              <w:rPr>
                <w:rFonts w:ascii="Arial" w:cs="Arial" w:eastAsia="Arial" w:hAnsi="Arial"/>
                <w:sz w:val="12"/>
                <w:szCs w:val="12"/>
                <w:b w:val="1"/>
                <w:bCs w:val="1"/>
                <w:color w:val="auto"/>
              </w:rPr>
              <w:t>Table II - Derivative Securities Acquired, Disposed of, or Beneficially Owned</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gridSpan w:val="10"/>
          </w:tcPr>
          <w:p>
            <w:pPr>
              <w:jc w:val="center"/>
              <w:ind w:right="230"/>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5"/>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4"/>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4"/>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4"/>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5"/>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66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40" w:type="dxa"/>
            <w:vAlign w:val="bottom"/>
            <w:gridSpan w:val="2"/>
          </w:tcPr>
          <w:p>
            <w:pPr>
              <w:ind w:left="6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80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48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5"/>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4"/>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gridSpan w:val="2"/>
          </w:tcPr>
          <w:p>
            <w:pPr>
              <w:ind w:left="6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gridSpan w:val="2"/>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20" w:type="dxa"/>
            <w:vAlign w:val="bottom"/>
          </w:tcPr>
          <w:p>
            <w:pPr>
              <w:spacing w:after="0"/>
              <w:rPr>
                <w:sz w:val="7"/>
                <w:szCs w:val="7"/>
                <w:color w:val="auto"/>
              </w:rPr>
            </w:pPr>
          </w:p>
        </w:tc>
        <w:tc>
          <w:tcPr>
            <w:tcW w:w="460" w:type="dxa"/>
            <w:vAlign w:val="bottom"/>
          </w:tcPr>
          <w:p>
            <w:pPr>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3"/>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gridSpan w:val="2"/>
          </w:tcPr>
          <w:p>
            <w:pPr>
              <w:ind w:left="6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700" w:type="dxa"/>
            <w:vAlign w:val="bottom"/>
            <w:gridSpan w:val="3"/>
          </w:tcPr>
          <w:p>
            <w:pPr>
              <w:ind w:left="120"/>
              <w:spacing w:after="0"/>
              <w:rPr>
                <w:sz w:val="20"/>
                <w:szCs w:val="20"/>
                <w:color w:val="auto"/>
              </w:rPr>
            </w:pPr>
            <w:r>
              <w:rPr>
                <w:rFonts w:ascii="Arial" w:cs="Arial" w:eastAsia="Arial" w:hAnsi="Arial"/>
                <w:sz w:val="8"/>
                <w:szCs w:val="8"/>
                <w:b w:val="1"/>
                <w:bCs w:val="1"/>
                <w:color w:val="auto"/>
              </w:rPr>
              <w:t>Exercisable</w:t>
            </w:r>
          </w:p>
        </w:tc>
        <w:tc>
          <w:tcPr>
            <w:tcW w:w="460" w:type="dxa"/>
            <w:vAlign w:val="bottom"/>
          </w:tcPr>
          <w:p>
            <w:pPr>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00" w:type="dxa"/>
            <w:vAlign w:val="bottom"/>
            <w:gridSpan w:val="5"/>
          </w:tcPr>
          <w:p>
            <w:pPr>
              <w:ind w:left="180"/>
              <w:spacing w:after="0"/>
              <w:rPr>
                <w:sz w:val="20"/>
                <w:szCs w:val="20"/>
                <w:color w:val="auto"/>
              </w:rPr>
            </w:pPr>
            <w:r>
              <w:rPr>
                <w:rFonts w:ascii="Arial" w:cs="Arial" w:eastAsia="Arial" w:hAnsi="Arial"/>
                <w:sz w:val="8"/>
                <w:szCs w:val="8"/>
                <w:b w:val="1"/>
                <w:bCs w:val="1"/>
                <w:color w:val="auto"/>
              </w:rPr>
              <w:t>Number of Shares</w:t>
            </w:r>
          </w:p>
        </w:tc>
        <w:tc>
          <w:tcPr>
            <w:tcW w:w="420" w:type="dxa"/>
            <w:vAlign w:val="bottom"/>
          </w:tcPr>
          <w:p>
            <w:pPr>
              <w:ind w:left="6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9"/>
          <w:szCs w:val="9"/>
          <w:color w:val="008000"/>
        </w:rPr>
        <w:t>1. Transaction was a grant of restricted share units and therefore has no price. The units are scheduled to vest on April 27, 2019.</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0"/>
          <w:szCs w:val="20"/>
          <w:color w:val="auto"/>
        </w:rPr>
      </w:pPr>
    </w:p>
    <w:tbl>
      <w:tblPr>
        <w:tblLayout w:type="fixed"/>
        <w:tblInd w:w="6900" w:type="dxa"/>
        <w:tblCellMar>
          <w:top w:w="0" w:type="dxa"/>
          <w:left w:w="0" w:type="dxa"/>
          <w:bottom w:w="0" w:type="dxa"/>
          <w:right w:w="0" w:type="dxa"/>
        </w:tblCellMar>
      </w:tblPr>
      <w:tr>
        <w:trPr>
          <w:trHeight w:val="138"/>
        </w:trPr>
        <w:tc>
          <w:tcPr>
            <w:tcW w:w="186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9"/>
              </w:rPr>
              <w:t>Patrick Cowherd, by Power of Attorney</w:t>
            </w:r>
          </w:p>
        </w:tc>
        <w:tc>
          <w:tcPr>
            <w:tcW w:w="420" w:type="dxa"/>
            <w:vAlign w:val="bottom"/>
          </w:tcPr>
          <w:p>
            <w:pPr>
              <w:spacing w:after="0"/>
              <w:rPr>
                <w:sz w:val="12"/>
                <w:szCs w:val="12"/>
                <w:color w:val="auto"/>
              </w:rPr>
            </w:pPr>
          </w:p>
        </w:tc>
        <w:tc>
          <w:tcPr>
            <w:tcW w:w="540" w:type="dxa"/>
            <w:vAlign w:val="bottom"/>
            <w:tcBorders>
              <w:bottom w:val="single" w:sz="8" w:color="auto"/>
            </w:tcBorders>
          </w:tcPr>
          <w:p>
            <w:pPr>
              <w:spacing w:after="0"/>
              <w:rPr>
                <w:sz w:val="20"/>
                <w:szCs w:val="20"/>
                <w:color w:val="auto"/>
              </w:rPr>
            </w:pPr>
            <w:r>
              <w:rPr>
                <w:rFonts w:ascii="Arial" w:cs="Arial" w:eastAsia="Arial" w:hAnsi="Arial"/>
                <w:sz w:val="12"/>
                <w:szCs w:val="12"/>
                <w:color w:val="0000FF"/>
                <w:w w:val="86"/>
              </w:rPr>
              <w:t>05/01/2018</w:t>
            </w: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Substitute Power of Attorney</w:t>
      </w:r>
    </w:p>
    <w:p>
      <w:pPr>
        <w:spacing w:after="0" w:line="4" w:lineRule="exact"/>
        <w:rPr>
          <w:sz w:val="20"/>
          <w:szCs w:val="20"/>
          <w:color w:val="auto"/>
        </w:rPr>
      </w:pPr>
    </w:p>
    <w:p>
      <w:pPr>
        <w:jc w:val="both"/>
        <w:ind w:left="480"/>
        <w:spacing w:after="0" w:line="236" w:lineRule="auto"/>
        <w:rPr>
          <w:sz w:val="20"/>
          <w:szCs w:val="20"/>
          <w:color w:val="auto"/>
        </w:rPr>
      </w:pPr>
      <w:r>
        <w:rPr>
          <w:rFonts w:ascii="Courier New" w:cs="Courier New" w:eastAsia="Courier New" w:hAnsi="Courier New"/>
          <w:sz w:val="12"/>
          <w:szCs w:val="12"/>
          <w:color w:val="auto"/>
        </w:rPr>
        <w:t>Under the terms of previously executed powers of attorney, the undersigned, Charity R. Kohl, was appointed attorney-in-fact for each of the directors and off The original powers of attorney conferred upon the undersigned full powers of substitution, and in accordance therewith, the undersigned appoints Patrick Cow This Substitute Power of Attorney shall remain in full force and effect until revoked by the undersigned in a signed writing delivered to the foregoing subst IN WITNESS WHEREOF, the undersigned has caused this Substitute Power of Attorney to be executed as of this 17th day of April, 2018.</w:t>
      </w:r>
    </w:p>
    <w:p>
      <w:pPr>
        <w:spacing w:after="0" w:line="272" w:lineRule="exact"/>
        <w:rPr>
          <w:sz w:val="20"/>
          <w:szCs w:val="20"/>
          <w:color w:val="auto"/>
        </w:rPr>
      </w:pPr>
    </w:p>
    <w:p>
      <w:pPr>
        <w:ind w:left="7360"/>
        <w:spacing w:after="0"/>
        <w:rPr>
          <w:sz w:val="20"/>
          <w:szCs w:val="20"/>
          <w:color w:val="auto"/>
        </w:rPr>
      </w:pPr>
      <w:r>
        <w:rPr>
          <w:rFonts w:ascii="Courier New" w:cs="Courier New" w:eastAsia="Courier New" w:hAnsi="Courier New"/>
          <w:sz w:val="12"/>
          <w:szCs w:val="12"/>
          <w:color w:val="auto"/>
        </w:rPr>
        <w:t>/s/ Charity R. Kohl</w:t>
      </w:r>
    </w:p>
    <w:p>
      <w:pPr>
        <w:ind w:left="3640"/>
        <w:spacing w:after="0"/>
        <w:rPr>
          <w:sz w:val="20"/>
          <w:szCs w:val="20"/>
          <w:color w:val="auto"/>
        </w:rPr>
      </w:pPr>
      <w:r>
        <w:rPr>
          <w:rFonts w:ascii="Courier New" w:cs="Courier New" w:eastAsia="Courier New" w:hAnsi="Courier New"/>
          <w:sz w:val="12"/>
          <w:szCs w:val="12"/>
          <w:color w:val="auto"/>
        </w:rPr>
        <w:t>Charity R. Kohl,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Annex I</w:t>
      </w:r>
    </w:p>
    <w:p>
      <w:pPr>
        <w:spacing w:after="0"/>
        <w:rPr>
          <w:sz w:val="20"/>
          <w:szCs w:val="20"/>
          <w:color w:val="auto"/>
        </w:rPr>
      </w:pPr>
      <w:r>
        <w:rPr>
          <w:rFonts w:ascii="Courier New" w:cs="Courier New" w:eastAsia="Courier New" w:hAnsi="Courier New"/>
          <w:sz w:val="12"/>
          <w:szCs w:val="12"/>
          <w:color w:val="auto"/>
        </w:rPr>
        <w:t>Mohamed A. Awad</w:t>
      </w:r>
    </w:p>
    <w:p>
      <w:pPr>
        <w:spacing w:after="0" w:line="237" w:lineRule="auto"/>
        <w:rPr>
          <w:sz w:val="20"/>
          <w:szCs w:val="20"/>
          <w:color w:val="auto"/>
        </w:rPr>
      </w:pPr>
      <w:r>
        <w:rPr>
          <w:rFonts w:ascii="Courier New" w:cs="Courier New" w:eastAsia="Courier New" w:hAnsi="Courier New"/>
          <w:sz w:val="12"/>
          <w:szCs w:val="12"/>
          <w:color w:val="auto"/>
        </w:rPr>
        <w:t>Christoph Bausch</w:t>
      </w:r>
    </w:p>
    <w:p>
      <w:pPr>
        <w:spacing w:after="0"/>
        <w:rPr>
          <w:sz w:val="20"/>
          <w:szCs w:val="20"/>
          <w:color w:val="auto"/>
        </w:rPr>
      </w:pPr>
      <w:r>
        <w:rPr>
          <w:rFonts w:ascii="Courier New" w:cs="Courier New" w:eastAsia="Courier New" w:hAnsi="Courier New"/>
          <w:sz w:val="12"/>
          <w:szCs w:val="12"/>
          <w:color w:val="auto"/>
        </w:rPr>
        <w:t>Karl Blanchard</w:t>
      </w:r>
    </w:p>
    <w:p>
      <w:pPr>
        <w:spacing w:after="0" w:line="237" w:lineRule="auto"/>
        <w:rPr>
          <w:sz w:val="20"/>
          <w:szCs w:val="20"/>
          <w:color w:val="auto"/>
        </w:rPr>
      </w:pPr>
      <w:r>
        <w:rPr>
          <w:rFonts w:ascii="Courier New" w:cs="Courier New" w:eastAsia="Courier New" w:hAnsi="Courier New"/>
          <w:sz w:val="12"/>
          <w:szCs w:val="12"/>
          <w:color w:val="auto"/>
        </w:rPr>
        <w:t>Roxanne J. Decyk</w:t>
      </w:r>
    </w:p>
    <w:p>
      <w:pPr>
        <w:spacing w:after="0"/>
        <w:rPr>
          <w:sz w:val="20"/>
          <w:szCs w:val="20"/>
          <w:color w:val="auto"/>
        </w:rPr>
      </w:pPr>
      <w:r>
        <w:rPr>
          <w:rFonts w:ascii="Courier New" w:cs="Courier New" w:eastAsia="Courier New" w:hAnsi="Courier New"/>
          <w:sz w:val="12"/>
          <w:szCs w:val="12"/>
          <w:color w:val="auto"/>
        </w:rPr>
        <w:t>John D. Gass</w:t>
      </w:r>
    </w:p>
    <w:p>
      <w:pPr>
        <w:spacing w:after="0" w:line="237" w:lineRule="auto"/>
        <w:rPr>
          <w:sz w:val="20"/>
          <w:szCs w:val="20"/>
          <w:color w:val="auto"/>
        </w:rPr>
      </w:pPr>
      <w:r>
        <w:rPr>
          <w:rFonts w:ascii="Courier New" w:cs="Courier New" w:eastAsia="Courier New" w:hAnsi="Courier New"/>
          <w:sz w:val="12"/>
          <w:szCs w:val="12"/>
          <w:color w:val="auto"/>
        </w:rPr>
        <w:t>Christina M. Ibrahim</w:t>
      </w:r>
    </w:p>
    <w:p>
      <w:pPr>
        <w:spacing w:after="0"/>
        <w:rPr>
          <w:sz w:val="20"/>
          <w:szCs w:val="20"/>
          <w:color w:val="auto"/>
        </w:rPr>
      </w:pPr>
      <w:r>
        <w:rPr>
          <w:rFonts w:ascii="Courier New" w:cs="Courier New" w:eastAsia="Courier New" w:hAnsi="Courier New"/>
          <w:sz w:val="12"/>
          <w:szCs w:val="12"/>
          <w:color w:val="auto"/>
        </w:rPr>
        <w:t>Emyr Jones Parry</w:t>
      </w:r>
    </w:p>
    <w:p>
      <w:pPr>
        <w:spacing w:after="0" w:line="237" w:lineRule="auto"/>
        <w:rPr>
          <w:sz w:val="20"/>
          <w:szCs w:val="20"/>
          <w:color w:val="auto"/>
        </w:rPr>
      </w:pPr>
      <w:r>
        <w:rPr>
          <w:rFonts w:ascii="Courier New" w:cs="Courier New" w:eastAsia="Courier New" w:hAnsi="Courier New"/>
          <w:sz w:val="12"/>
          <w:szCs w:val="12"/>
          <w:color w:val="auto"/>
        </w:rPr>
        <w:t>Francis S. Kalman</w:t>
      </w:r>
    </w:p>
    <w:p>
      <w:pPr>
        <w:spacing w:after="0"/>
        <w:rPr>
          <w:sz w:val="20"/>
          <w:szCs w:val="20"/>
          <w:color w:val="auto"/>
        </w:rPr>
      </w:pPr>
      <w:r>
        <w:rPr>
          <w:rFonts w:ascii="Courier New" w:cs="Courier New" w:eastAsia="Courier New" w:hAnsi="Courier New"/>
          <w:sz w:val="12"/>
          <w:szCs w:val="12"/>
          <w:color w:val="auto"/>
        </w:rPr>
        <w:t>David S. King</w:t>
      </w:r>
    </w:p>
    <w:p>
      <w:pPr>
        <w:spacing w:after="0" w:line="237" w:lineRule="auto"/>
        <w:rPr>
          <w:sz w:val="20"/>
          <w:szCs w:val="20"/>
          <w:color w:val="auto"/>
        </w:rPr>
      </w:pPr>
      <w:r>
        <w:rPr>
          <w:rFonts w:ascii="Courier New" w:cs="Courier New" w:eastAsia="Courier New" w:hAnsi="Courier New"/>
          <w:sz w:val="12"/>
          <w:szCs w:val="12"/>
          <w:color w:val="auto"/>
        </w:rPr>
        <w:t>William E. Macaulay</w:t>
      </w:r>
    </w:p>
    <w:p>
      <w:pPr>
        <w:spacing w:after="0"/>
        <w:rPr>
          <w:sz w:val="20"/>
          <w:szCs w:val="20"/>
          <w:color w:val="auto"/>
        </w:rPr>
      </w:pPr>
      <w:r>
        <w:rPr>
          <w:rFonts w:ascii="Courier New" w:cs="Courier New" w:eastAsia="Courier New" w:hAnsi="Courier New"/>
          <w:sz w:val="12"/>
          <w:szCs w:val="12"/>
          <w:color w:val="auto"/>
        </w:rPr>
        <w:t>Mark A. McCollum</w:t>
      </w:r>
    </w:p>
    <w:p>
      <w:pPr>
        <w:spacing w:after="0" w:line="237" w:lineRule="auto"/>
        <w:rPr>
          <w:sz w:val="20"/>
          <w:szCs w:val="20"/>
          <w:color w:val="auto"/>
        </w:rPr>
      </w:pPr>
      <w:r>
        <w:rPr>
          <w:rFonts w:ascii="Courier New" w:cs="Courier New" w:eastAsia="Courier New" w:hAnsi="Courier New"/>
          <w:sz w:val="12"/>
          <w:szCs w:val="12"/>
          <w:color w:val="auto"/>
        </w:rPr>
        <w:t>Angela A. Minas</w:t>
      </w:r>
    </w:p>
    <w:p>
      <w:pPr>
        <w:spacing w:after="0"/>
        <w:rPr>
          <w:sz w:val="20"/>
          <w:szCs w:val="20"/>
          <w:color w:val="auto"/>
        </w:rPr>
      </w:pPr>
      <w:r>
        <w:rPr>
          <w:rFonts w:ascii="Courier New" w:cs="Courier New" w:eastAsia="Courier New" w:hAnsi="Courier New"/>
          <w:sz w:val="12"/>
          <w:szCs w:val="12"/>
          <w:color w:val="auto"/>
        </w:rPr>
        <w:t>Guillermo Ortiz</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92987</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180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2019-12-27T10:07:10Z</dcterms:created>
  <dcterms:modified xsi:type="dcterms:W3CDTF">2019-12-27T10:07:10Z</dcterms:modified>
</cp:coreProperties>
</file>