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3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7047865" cy="453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535805"/>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Jennings H. Keith</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WFRD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01/18/2022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80" w:firstLine="5"/>
        <w:spacing w:after="0" w:line="234"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9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4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1115"/>
        <w:spacing w:after="0"/>
        <w:rPr>
          <w:sz w:val="20"/>
          <w:szCs w:val="20"/>
          <w:color w:val="auto"/>
        </w:rPr>
      </w:pPr>
      <w:r>
        <w:rPr>
          <w:rFonts w:ascii="Arial" w:cs="Arial" w:eastAsia="Arial" w:hAnsi="Arial"/>
          <w:sz w:val="16"/>
          <w:szCs w:val="16"/>
          <w:color w:val="0000FF"/>
        </w:rPr>
        <w:t>EVP and CFO</w:t>
      </w:r>
    </w:p>
    <w:p>
      <w:pPr>
        <w:spacing w:after="0" w:line="307" w:lineRule="exact"/>
        <w:rPr>
          <w:sz w:val="24"/>
          <w:szCs w:val="24"/>
          <w:color w:val="auto"/>
        </w:rPr>
      </w:pPr>
    </w:p>
    <w:p>
      <w:pPr>
        <w:sectPr>
          <w:pgSz w:w="11900" w:h="16838" w:orient="portrait"/>
          <w:cols w:equalWidth="0" w:num="3">
            <w:col w:w="3180" w:space="720"/>
            <w:col w:w="3160" w:space="665"/>
            <w:col w:w="3355"/>
          </w:cols>
          <w:pgMar w:left="460" w:top="220"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0000FF"/>
              </w:rPr>
              <w:t>HOUSTON</w:t>
            </w:r>
          </w:p>
        </w:tc>
        <w:tc>
          <w:tcPr>
            <w:tcW w:w="1020" w:type="dxa"/>
            <w:vAlign w:val="bottom"/>
          </w:tcPr>
          <w:p>
            <w:pPr>
              <w:ind w:left="220"/>
              <w:spacing w:after="0"/>
              <w:rPr>
                <w:sz w:val="20"/>
                <w:szCs w:val="20"/>
                <w:color w:val="auto"/>
              </w:rPr>
            </w:pPr>
            <w:r>
              <w:rPr>
                <w:rFonts w:ascii="Arial" w:cs="Arial" w:eastAsia="Arial" w:hAnsi="Arial"/>
                <w:sz w:val="16"/>
                <w:szCs w:val="16"/>
                <w:color w:val="0000FF"/>
              </w:rPr>
              <w:t>TX</w:t>
            </w:r>
          </w:p>
        </w:tc>
        <w:tc>
          <w:tcPr>
            <w:tcW w:w="1600" w:type="dxa"/>
            <w:vAlign w:val="bottom"/>
          </w:tcPr>
          <w:p>
            <w:pPr>
              <w:ind w:left="420"/>
              <w:spacing w:after="0"/>
              <w:rPr>
                <w:sz w:val="20"/>
                <w:szCs w:val="20"/>
                <w:color w:val="auto"/>
              </w:rPr>
            </w:pPr>
            <w:r>
              <w:rPr>
                <w:rFonts w:ascii="Arial" w:cs="Arial" w:eastAsia="Arial" w:hAnsi="Arial"/>
                <w:sz w:val="16"/>
                <w:szCs w:val="16"/>
                <w:color w:val="0000FF"/>
              </w:rPr>
              <w:t>77056</w:t>
            </w:r>
          </w:p>
        </w:tc>
      </w:tr>
      <w:tr>
        <w:trPr>
          <w:trHeight w:val="147"/>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4"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89" w:lineRule="exact"/>
        <w:rPr>
          <w:sz w:val="24"/>
          <w:szCs w:val="24"/>
          <w:color w:val="auto"/>
        </w:rPr>
      </w:pPr>
    </w:p>
    <w:p>
      <w:pPr>
        <w:sectPr>
          <w:pgSz w:w="11900" w:h="16838" w:orient="portrait"/>
          <w:cols w:equalWidth="0" w:num="2">
            <w:col w:w="3740" w:space="16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7"/>
              </w:rPr>
              <w:t>7. Title and</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jc w:val="right"/>
              <w:ind w:right="180"/>
              <w:spacing w:after="0"/>
              <w:rPr>
                <w:sz w:val="20"/>
                <w:szCs w:val="20"/>
                <w:color w:val="auto"/>
              </w:rPr>
            </w:pPr>
            <w:r>
              <w:rPr>
                <w:rFonts w:ascii="Arial" w:cs="Arial" w:eastAsia="Arial" w:hAnsi="Arial"/>
                <w:sz w:val="13"/>
                <w:szCs w:val="13"/>
                <w:color w:val="0000FF"/>
              </w:rPr>
              <w:t>01/18/2022</w:t>
            </w:r>
          </w:p>
        </w:tc>
        <w:tc>
          <w:tcPr>
            <w:tcW w:w="106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60" w:type="dxa"/>
            <w:vAlign w:val="bottom"/>
          </w:tcPr>
          <w:p>
            <w:pPr>
              <w:jc w:val="center"/>
              <w:ind w:right="22"/>
              <w:spacing w:after="0"/>
              <w:rPr>
                <w:sz w:val="20"/>
                <w:szCs w:val="20"/>
                <w:color w:val="auto"/>
              </w:rPr>
            </w:pPr>
            <w:r>
              <w:rPr>
                <w:rFonts w:ascii="Arial" w:cs="Arial" w:eastAsia="Arial" w:hAnsi="Arial"/>
                <w:sz w:val="13"/>
                <w:szCs w:val="13"/>
                <w:color w:val="0000FF"/>
                <w:w w:val="94"/>
              </w:rPr>
              <w:t>34,025</w:t>
            </w:r>
            <w:r>
              <w:rPr>
                <w:rFonts w:ascii="Arial" w:cs="Arial" w:eastAsia="Arial" w:hAnsi="Arial"/>
                <w:sz w:val="21"/>
                <w:szCs w:val="21"/>
                <w:color w:val="008000"/>
                <w:w w:val="94"/>
                <w:vertAlign w:val="superscript"/>
              </w:rPr>
              <w:t>(1)</w:t>
            </w:r>
          </w:p>
        </w:tc>
        <w:tc>
          <w:tcPr>
            <w:tcW w:w="260" w:type="dxa"/>
            <w:vAlign w:val="bottom"/>
          </w:tcPr>
          <w:p>
            <w:pPr>
              <w:spacing w:after="0"/>
              <w:rPr>
                <w:sz w:val="20"/>
                <w:szCs w:val="20"/>
                <w:color w:val="auto"/>
              </w:rPr>
            </w:pPr>
          </w:p>
        </w:tc>
        <w:tc>
          <w:tcPr>
            <w:tcW w:w="76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tcPr>
          <w:p>
            <w:pPr>
              <w:ind w:left="20"/>
              <w:spacing w:after="0"/>
              <w:rPr>
                <w:sz w:val="20"/>
                <w:szCs w:val="20"/>
                <w:color w:val="auto"/>
              </w:rPr>
            </w:pPr>
            <w:r>
              <w:rPr>
                <w:rFonts w:ascii="Arial" w:cs="Arial" w:eastAsia="Arial" w:hAnsi="Arial"/>
                <w:sz w:val="16"/>
                <w:szCs w:val="16"/>
                <w:color w:val="0000FF"/>
                <w:w w:val="98"/>
              </w:rPr>
              <w:t>34,025</w:t>
            </w:r>
          </w:p>
        </w:tc>
        <w:tc>
          <w:tcPr>
            <w:tcW w:w="680" w:type="dxa"/>
            <w:vAlign w:val="bottom"/>
          </w:tcPr>
          <w:p>
            <w:pPr>
              <w:ind w:left="280"/>
              <w:spacing w:after="0"/>
              <w:rPr>
                <w:sz w:val="20"/>
                <w:szCs w:val="20"/>
                <w:color w:val="auto"/>
              </w:rPr>
            </w:pPr>
            <w:r>
              <w:rPr>
                <w:rFonts w:ascii="Arial" w:cs="Arial" w:eastAsia="Arial" w:hAnsi="Arial"/>
                <w:sz w:val="11"/>
                <w:szCs w:val="11"/>
                <w:color w:val="008000"/>
              </w:rPr>
              <w:t>(1)</w:t>
            </w:r>
          </w:p>
        </w:tc>
        <w:tc>
          <w:tcPr>
            <w:tcW w:w="920" w:type="dxa"/>
            <w:vAlign w:val="bottom"/>
          </w:tcPr>
          <w:p>
            <w:pPr>
              <w:ind w:left="300"/>
              <w:spacing w:after="0"/>
              <w:rPr>
                <w:sz w:val="20"/>
                <w:szCs w:val="20"/>
                <w:color w:val="auto"/>
              </w:rPr>
            </w:pPr>
            <w:r>
              <w:rPr>
                <w:rFonts w:ascii="Arial" w:cs="Arial" w:eastAsia="Arial" w:hAnsi="Arial"/>
                <w:sz w:val="13"/>
                <w:szCs w:val="13"/>
                <w:color w:val="0000FF"/>
              </w:rPr>
              <w:t>34,025</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780" w:type="dxa"/>
            <w:vAlign w:val="bottom"/>
            <w:tcBorders>
              <w:bottom w:val="single" w:sz="8" w:color="2C2C2C"/>
            </w:tcBorders>
          </w:tcPr>
          <w:p>
            <w:pPr>
              <w:ind w:left="60"/>
              <w:spacing w:after="0" w:line="139" w:lineRule="exact"/>
              <w:rPr>
                <w:sz w:val="20"/>
                <w:szCs w:val="20"/>
                <w:color w:val="auto"/>
              </w:rPr>
            </w:pPr>
            <w:r>
              <w:rPr>
                <w:rFonts w:ascii="Arial" w:cs="Arial" w:eastAsia="Arial" w:hAnsi="Arial"/>
                <w:sz w:val="13"/>
                <w:szCs w:val="13"/>
                <w:color w:val="0000FF"/>
              </w:rPr>
              <w:t>Share Units</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40"/>
              <w:spacing w:after="0" w:line="139" w:lineRule="exact"/>
              <w:rPr>
                <w:sz w:val="20"/>
                <w:szCs w:val="20"/>
                <w:color w:val="auto"/>
              </w:rPr>
            </w:pPr>
            <w:r>
              <w:rPr>
                <w:rFonts w:ascii="Arial" w:cs="Arial" w:eastAsia="Arial" w:hAnsi="Arial"/>
                <w:sz w:val="13"/>
                <w:szCs w:val="13"/>
                <w:color w:val="0000FF"/>
              </w:rPr>
              <w:t>Shares</w:t>
            </w:r>
          </w:p>
        </w:tc>
        <w:tc>
          <w:tcPr>
            <w:tcW w:w="5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80" w:type="dxa"/>
            <w:vAlign w:val="bottom"/>
          </w:tcPr>
          <w:p>
            <w:pPr>
              <w:ind w:left="60"/>
              <w:spacing w:after="0"/>
              <w:rPr>
                <w:sz w:val="20"/>
                <w:szCs w:val="20"/>
                <w:color w:val="auto"/>
              </w:rPr>
            </w:pPr>
            <w:r>
              <w:rPr>
                <w:rFonts w:ascii="Arial" w:cs="Arial" w:eastAsia="Arial" w:hAnsi="Arial"/>
                <w:sz w:val="13"/>
                <w:szCs w:val="13"/>
                <w:color w:val="0000FF"/>
                <w:w w:val="95"/>
              </w:rPr>
              <w:t>2022 Annual</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20"/>
              <w:spacing w:after="0"/>
              <w:rPr>
                <w:sz w:val="20"/>
                <w:szCs w:val="20"/>
                <w:color w:val="auto"/>
              </w:rPr>
            </w:pPr>
            <w:r>
              <w:rPr>
                <w:rFonts w:ascii="Arial" w:cs="Arial" w:eastAsia="Arial" w:hAnsi="Arial"/>
                <w:sz w:val="16"/>
                <w:szCs w:val="16"/>
                <w:color w:val="0000FF"/>
                <w:w w:val="98"/>
              </w:rPr>
              <w:t>34,025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w w:val="94"/>
              </w:rPr>
              <w:t>Performance</w:t>
            </w:r>
          </w:p>
        </w:tc>
        <w:tc>
          <w:tcPr>
            <w:tcW w:w="760" w:type="dxa"/>
            <w:vAlign w:val="bottom"/>
            <w:vMerge w:val="continue"/>
          </w:tcPr>
          <w:p>
            <w:pPr>
              <w:spacing w:after="0"/>
              <w:rPr>
                <w:sz w:val="10"/>
                <w:szCs w:val="10"/>
                <w:color w:val="auto"/>
              </w:rPr>
            </w:pPr>
          </w:p>
        </w:tc>
        <w:tc>
          <w:tcPr>
            <w:tcW w:w="1060" w:type="dxa"/>
            <w:vAlign w:val="bottom"/>
          </w:tcPr>
          <w:p>
            <w:pPr>
              <w:jc w:val="right"/>
              <w:ind w:right="180"/>
              <w:spacing w:after="0" w:line="123" w:lineRule="exact"/>
              <w:rPr>
                <w:sz w:val="20"/>
                <w:szCs w:val="20"/>
                <w:color w:val="auto"/>
              </w:rPr>
            </w:pPr>
            <w:r>
              <w:rPr>
                <w:rFonts w:ascii="Arial" w:cs="Arial" w:eastAsia="Arial" w:hAnsi="Arial"/>
                <w:sz w:val="13"/>
                <w:szCs w:val="13"/>
                <w:color w:val="0000FF"/>
              </w:rPr>
              <w:t>01/18/2022</w:t>
            </w:r>
          </w:p>
        </w:tc>
        <w:tc>
          <w:tcPr>
            <w:tcW w:w="1060" w:type="dxa"/>
            <w:vAlign w:val="bottom"/>
          </w:tcPr>
          <w:p>
            <w:pPr>
              <w:spacing w:after="0"/>
              <w:rPr>
                <w:sz w:val="10"/>
                <w:szCs w:val="10"/>
                <w:color w:val="auto"/>
              </w:rPr>
            </w:pPr>
          </w:p>
        </w:tc>
        <w:tc>
          <w:tcPr>
            <w:tcW w:w="780" w:type="dxa"/>
            <w:vAlign w:val="bottom"/>
          </w:tcPr>
          <w:p>
            <w:pPr>
              <w:ind w:left="160"/>
              <w:spacing w:after="0" w:line="123" w:lineRule="exact"/>
              <w:rPr>
                <w:sz w:val="20"/>
                <w:szCs w:val="20"/>
                <w:color w:val="auto"/>
              </w:rPr>
            </w:pPr>
            <w:r>
              <w:rPr>
                <w:rFonts w:ascii="Arial" w:cs="Arial" w:eastAsia="Arial" w:hAnsi="Arial"/>
                <w:sz w:val="13"/>
                <w:szCs w:val="13"/>
                <w:color w:val="0000FF"/>
              </w:rPr>
              <w:t>A</w:t>
            </w:r>
          </w:p>
        </w:tc>
        <w:tc>
          <w:tcPr>
            <w:tcW w:w="660" w:type="dxa"/>
            <w:vAlign w:val="bottom"/>
          </w:tcPr>
          <w:p>
            <w:pPr>
              <w:jc w:val="right"/>
              <w:ind w:right="102"/>
              <w:spacing w:after="0" w:line="123" w:lineRule="exact"/>
              <w:rPr>
                <w:sz w:val="20"/>
                <w:szCs w:val="20"/>
                <w:color w:val="auto"/>
              </w:rPr>
            </w:pPr>
            <w:r>
              <w:rPr>
                <w:rFonts w:ascii="Arial" w:cs="Arial" w:eastAsia="Arial" w:hAnsi="Arial"/>
                <w:sz w:val="13"/>
                <w:szCs w:val="13"/>
                <w:color w:val="0000FF"/>
              </w:rPr>
              <w:t>34,025</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80" w:type="dxa"/>
            <w:vAlign w:val="bottom"/>
          </w:tcPr>
          <w:p>
            <w:pPr>
              <w:ind w:left="280"/>
              <w:spacing w:after="0" w:line="12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ind w:left="300"/>
              <w:spacing w:after="0" w:line="123" w:lineRule="exact"/>
              <w:rPr>
                <w:sz w:val="20"/>
                <w:szCs w:val="20"/>
                <w:color w:val="auto"/>
              </w:rPr>
            </w:pPr>
            <w:r>
              <w:rPr>
                <w:rFonts w:ascii="Arial" w:cs="Arial" w:eastAsia="Arial" w:hAnsi="Arial"/>
                <w:sz w:val="13"/>
                <w:szCs w:val="13"/>
                <w:color w:val="0000FF"/>
              </w:rPr>
              <w:t>34,025</w:t>
            </w:r>
          </w:p>
        </w:tc>
        <w:tc>
          <w:tcPr>
            <w:tcW w:w="72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Share 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40"/>
              <w:spacing w:after="0" w:line="139"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660" w:hanging="1"/>
        <w:spacing w:after="0" w:line="241"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share units ("RSUs") granted on January 18, 2022 pursuant to the Issuer's Second Amended and Restated 2019 Equity Incentive Plan (the "2019 EIP"). The RSUs vest in three equal installments annually over the three-year period from the date of grant.</w:t>
      </w:r>
    </w:p>
    <w:p>
      <w:pPr>
        <w:spacing w:after="0" w:line="28" w:lineRule="exact"/>
        <w:rPr>
          <w:rFonts w:ascii="Arial" w:cs="Arial" w:eastAsia="Arial" w:hAnsi="Arial"/>
          <w:sz w:val="13"/>
          <w:szCs w:val="13"/>
          <w:color w:val="008000"/>
        </w:rPr>
      </w:pPr>
    </w:p>
    <w:p>
      <w:pPr>
        <w:ind w:left="40" w:right="180" w:hanging="1"/>
        <w:spacing w:after="0" w:line="235"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performance share units ("PSUs") granted on January 18, 2022 under the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2022 and ending December 31, 2024.</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1"/>
              </w:rPr>
              <w:t>Jonathan B. Wolens by Power</w:t>
            </w:r>
          </w:p>
        </w:tc>
        <w:tc>
          <w:tcPr>
            <w:tcW w:w="980" w:type="dxa"/>
            <w:vAlign w:val="bottom"/>
            <w:gridSpan w:val="2"/>
            <w:vMerge w:val="restart"/>
          </w:tcPr>
          <w:p>
            <w:pPr>
              <w:ind w:left="220"/>
              <w:spacing w:after="0"/>
              <w:rPr>
                <w:sz w:val="20"/>
                <w:szCs w:val="20"/>
                <w:color w:val="auto"/>
              </w:rPr>
            </w:pPr>
            <w:r>
              <w:rPr>
                <w:rFonts w:ascii="Arial" w:cs="Arial" w:eastAsia="Arial" w:hAnsi="Arial"/>
                <w:sz w:val="16"/>
                <w:szCs w:val="16"/>
                <w:color w:val="0000FF"/>
                <w:w w:val="92"/>
              </w:rPr>
              <w:t>01/20/2022</w:t>
            </w:r>
          </w:p>
        </w:tc>
        <w:tc>
          <w:tcPr>
            <w:tcW w:w="0" w:type="dxa"/>
            <w:vAlign w:val="bottom"/>
          </w:tcPr>
          <w:p>
            <w:pPr>
              <w:spacing w:after="0"/>
              <w:rPr>
                <w:sz w:val="1"/>
                <w:szCs w:val="1"/>
                <w:color w:val="auto"/>
              </w:rPr>
            </w:pPr>
          </w:p>
        </w:tc>
      </w:tr>
      <w:tr>
        <w:trPr>
          <w:trHeight w:val="81"/>
        </w:trPr>
        <w:tc>
          <w:tcPr>
            <w:tcW w:w="1980" w:type="dxa"/>
            <w:vAlign w:val="bottom"/>
            <w:gridSpan w:val="2"/>
            <w:vMerge w:val="restart"/>
          </w:tcPr>
          <w:p>
            <w:pPr>
              <w:spacing w:after="0" w:line="183" w:lineRule="exact"/>
              <w:rPr>
                <w:sz w:val="20"/>
                <w:szCs w:val="20"/>
                <w:color w:val="auto"/>
              </w:rPr>
            </w:pPr>
            <w:r>
              <w:rPr>
                <w:rFonts w:ascii="Arial" w:cs="Arial" w:eastAsia="Arial" w:hAnsi="Arial"/>
                <w:sz w:val="16"/>
                <w:szCs w:val="16"/>
                <w:color w:val="0000FF"/>
              </w:rPr>
              <w:t>of Attorney</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6"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686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2022-01-20T17:53:05Z</dcterms:created>
  <dcterms:modified xsi:type="dcterms:W3CDTF">2022-01-20T17:53:05Z</dcterms:modified>
</cp:coreProperties>
</file>