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22218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2221865"/>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GOLDMAN NEAL P</w:t>
        </w:r>
      </w:hyperlink>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12/13/2019</w:t>
      </w:r>
    </w:p>
    <w:p>
      <w:pPr>
        <w:spacing w:after="0" w:line="20" w:lineRule="exact"/>
        <w:rPr>
          <w:sz w:val="24"/>
          <w:szCs w:val="24"/>
          <w:color w:val="auto"/>
        </w:rPr>
      </w:pPr>
      <w:r>
        <w:rPr>
          <w:sz w:val="24"/>
          <w:szCs w:val="24"/>
          <w:color w:val="auto"/>
        </w:rPr>
        <w:br w:type="column"/>
      </w:r>
    </w:p>
    <w:p>
      <w:pPr>
        <w:spacing w:after="0" w:line="56" w:lineRule="exact"/>
        <w:rPr>
          <w:sz w:val="24"/>
          <w:szCs w:val="24"/>
          <w:color w:val="auto"/>
        </w:rPr>
      </w:pPr>
    </w:p>
    <w:p>
      <w:pPr>
        <w:spacing w:after="0"/>
        <w:rPr>
          <w:sz w:val="20"/>
          <w:szCs w:val="20"/>
          <w:color w:val="auto"/>
        </w:rPr>
      </w:pPr>
      <w:r>
        <w:rPr>
          <w:rFonts w:ascii="Arial" w:cs="Arial" w:eastAsia="Arial" w:hAnsi="Arial"/>
          <w:sz w:val="9"/>
          <w:szCs w:val="9"/>
          <w:color w:val="auto"/>
        </w:rPr>
        <w:t xml:space="preserve">3. 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p>
      <w:pPr>
        <w:spacing w:after="0" w:line="4" w:lineRule="exact"/>
        <w:rPr>
          <w:sz w:val="24"/>
          <w:szCs w:val="24"/>
          <w:color w:val="auto"/>
        </w:rPr>
      </w:pPr>
    </w:p>
    <w:p>
      <w:pPr>
        <w:spacing w:after="0"/>
        <w:rPr>
          <w:rFonts w:ascii="Arial" w:cs="Arial" w:eastAsia="Arial" w:hAnsi="Arial"/>
          <w:sz w:val="13"/>
          <w:szCs w:val="13"/>
          <w:color w:val="0000EE"/>
        </w:rPr>
      </w:pPr>
      <w:hyperlink r:id="rId12">
        <w:r>
          <w:rPr>
            <w:rFonts w:ascii="Arial" w:cs="Arial" w:eastAsia="Arial" w:hAnsi="Arial"/>
            <w:sz w:val="13"/>
            <w:szCs w:val="13"/>
            <w:u w:val="single" w:color="auto"/>
            <w:color w:val="0000EE"/>
          </w:rPr>
          <w:t>Weatherford International plc</w:t>
        </w:r>
        <w:r>
          <w:rPr>
            <w:rFonts w:ascii="Arial" w:cs="Arial" w:eastAsia="Arial" w:hAnsi="Arial"/>
            <w:sz w:val="13"/>
            <w:szCs w:val="13"/>
            <w:color w:val="0000EE"/>
          </w:rPr>
          <w:t xml:space="preserve"> </w:t>
        </w:r>
      </w:hyperlink>
      <w:r>
        <w:rPr>
          <w:rFonts w:ascii="Arial" w:cs="Arial" w:eastAsia="Arial" w:hAnsi="Arial"/>
          <w:sz w:val="13"/>
          <w:szCs w:val="13"/>
          <w:color w:val="000000"/>
        </w:rPr>
        <w:t>[</w:t>
      </w:r>
      <w:r>
        <w:rPr>
          <w:rFonts w:ascii="Arial" w:cs="Arial" w:eastAsia="Arial" w:hAnsi="Arial"/>
          <w:sz w:val="13"/>
          <w:szCs w:val="13"/>
          <w:color w:val="0000EE"/>
        </w:rPr>
        <w:t xml:space="preserve"> </w:t>
      </w:r>
      <w:r>
        <w:rPr>
          <w:rFonts w:ascii="Arial" w:cs="Arial" w:eastAsia="Arial" w:hAnsi="Arial"/>
          <w:sz w:val="10"/>
          <w:szCs w:val="10"/>
          <w:color w:val="0000FF"/>
        </w:rPr>
        <w:t>NONE</w:t>
      </w:r>
      <w:r>
        <w:rPr>
          <w:rFonts w:ascii="Arial" w:cs="Arial" w:eastAsia="Arial" w:hAnsi="Arial"/>
          <w:sz w:val="13"/>
          <w:szCs w:val="13"/>
          <w:color w:val="0000EE"/>
        </w:rPr>
        <w:t xml:space="preserve"> </w:t>
      </w:r>
      <w:r>
        <w:rPr>
          <w:rFonts w:ascii="Arial" w:cs="Arial" w:eastAsia="Arial" w:hAnsi="Arial"/>
          <w:sz w:val="13"/>
          <w:szCs w:val="13"/>
          <w:color w:val="000000"/>
        </w:rPr>
        <w:t>]</w:t>
      </w:r>
    </w:p>
    <w:p>
      <w:pPr>
        <w:spacing w:after="0" w:line="284" w:lineRule="exact"/>
        <w:rPr>
          <w:sz w:val="24"/>
          <w:szCs w:val="24"/>
          <w:color w:val="auto"/>
        </w:rPr>
      </w:pPr>
    </w:p>
    <w:p>
      <w:pPr>
        <w:sectPr>
          <w:pgSz w:w="11900" w:h="16838" w:orient="portrait"/>
          <w:cols w:equalWidth="0" w:num="3">
            <w:col w:w="2758" w:space="720"/>
            <w:col w:w="1482" w:space="220"/>
            <w:col w:w="6300"/>
          </w:cols>
          <w:pgMar w:left="220" w:top="197" w:right="199" w:bottom="1440" w:gutter="0" w:footer="0" w:header="0"/>
          <w:type w:val="continuous"/>
        </w:sect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820" w:type="dxa"/>
            <w:vAlign w:val="bottom"/>
          </w:tcPr>
          <w:p>
            <w:pPr>
              <w:spacing w:after="0"/>
              <w:rPr>
                <w:sz w:val="20"/>
                <w:szCs w:val="20"/>
                <w:color w:val="auto"/>
              </w:rPr>
            </w:pPr>
            <w:r>
              <w:rPr>
                <w:rFonts w:ascii="Arial" w:cs="Arial" w:eastAsia="Arial" w:hAnsi="Arial"/>
                <w:sz w:val="9"/>
                <w:szCs w:val="9"/>
                <w:color w:val="auto"/>
              </w:rPr>
              <w:t>(Last)</w:t>
            </w:r>
          </w:p>
        </w:tc>
        <w:tc>
          <w:tcPr>
            <w:tcW w:w="960" w:type="dxa"/>
            <w:vAlign w:val="bottom"/>
          </w:tcPr>
          <w:p>
            <w:pPr>
              <w:ind w:left="28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780" w:type="dxa"/>
            <w:vAlign w:val="bottom"/>
            <w:gridSpan w:val="2"/>
          </w:tcPr>
          <w:p>
            <w:pPr>
              <w:spacing w:after="0"/>
              <w:rPr>
                <w:sz w:val="20"/>
                <w:szCs w:val="20"/>
                <w:color w:val="auto"/>
              </w:rPr>
            </w:pPr>
            <w:r>
              <w:rPr>
                <w:rFonts w:ascii="Arial" w:cs="Arial" w:eastAsia="Arial" w:hAnsi="Arial"/>
                <w:sz w:val="12"/>
                <w:szCs w:val="12"/>
                <w:color w:val="0000FF"/>
              </w:rPr>
              <w:t>2000 ST. JAMES PLACE</w:t>
            </w:r>
          </w:p>
        </w:tc>
        <w:tc>
          <w:tcPr>
            <w:tcW w:w="1500" w:type="dxa"/>
            <w:vAlign w:val="bottom"/>
          </w:tcPr>
          <w:p>
            <w:pPr>
              <w:spacing w:after="0"/>
              <w:rPr>
                <w:sz w:val="16"/>
                <w:szCs w:val="16"/>
                <w:color w:val="auto"/>
              </w:rPr>
            </w:pPr>
          </w:p>
        </w:tc>
      </w:tr>
      <w:tr>
        <w:trPr>
          <w:trHeight w:val="137"/>
        </w:trPr>
        <w:tc>
          <w:tcPr>
            <w:tcW w:w="40" w:type="dxa"/>
            <w:vAlign w:val="bottom"/>
          </w:tcPr>
          <w:p>
            <w:pPr>
              <w:spacing w:after="0"/>
              <w:rPr>
                <w:sz w:val="11"/>
                <w:szCs w:val="11"/>
                <w:color w:val="auto"/>
              </w:rPr>
            </w:pPr>
          </w:p>
        </w:tc>
        <w:tc>
          <w:tcPr>
            <w:tcW w:w="820" w:type="dxa"/>
            <w:vAlign w:val="bottom"/>
            <w:tcBorders>
              <w:bottom w:val="single" w:sz="8" w:color="9A9A9A"/>
            </w:tcBorders>
          </w:tcPr>
          <w:p>
            <w:pPr>
              <w:spacing w:after="0"/>
              <w:rPr>
                <w:sz w:val="11"/>
                <w:szCs w:val="11"/>
                <w:color w:val="auto"/>
              </w:rPr>
            </w:pPr>
          </w:p>
        </w:tc>
        <w:tc>
          <w:tcPr>
            <w:tcW w:w="960" w:type="dxa"/>
            <w:vAlign w:val="bottom"/>
            <w:tcBorders>
              <w:bottom w:val="single" w:sz="8" w:color="9A9A9A"/>
            </w:tcBorders>
          </w:tcPr>
          <w:p>
            <w:pPr>
              <w:spacing w:after="0"/>
              <w:rPr>
                <w:sz w:val="11"/>
                <w:szCs w:val="11"/>
                <w:color w:val="auto"/>
              </w:rPr>
            </w:pPr>
          </w:p>
        </w:tc>
        <w:tc>
          <w:tcPr>
            <w:tcW w:w="1500" w:type="dxa"/>
            <w:vAlign w:val="bottom"/>
            <w:tcBorders>
              <w:bottom w:val="single" w:sz="8" w:color="9A9A9A"/>
            </w:tcBorders>
          </w:tcPr>
          <w:p>
            <w:pPr>
              <w:spacing w:after="0"/>
              <w:rPr>
                <w:sz w:val="11"/>
                <w:szCs w:val="11"/>
                <w:color w:val="auto"/>
              </w:rPr>
            </w:pPr>
          </w:p>
        </w:tc>
      </w:tr>
      <w:tr>
        <w:trPr>
          <w:trHeight w:val="177"/>
        </w:trPr>
        <w:tc>
          <w:tcPr>
            <w:tcW w:w="860" w:type="dxa"/>
            <w:vAlign w:val="bottom"/>
            <w:gridSpan w:val="2"/>
          </w:tcPr>
          <w:p>
            <w:pPr>
              <w:spacing w:after="0"/>
              <w:rPr>
                <w:sz w:val="20"/>
                <w:szCs w:val="20"/>
                <w:color w:val="auto"/>
              </w:rPr>
            </w:pPr>
            <w:r>
              <w:rPr>
                <w:rFonts w:ascii="Arial" w:cs="Arial" w:eastAsia="Arial" w:hAnsi="Arial"/>
                <w:sz w:val="9"/>
                <w:szCs w:val="9"/>
                <w:color w:val="auto"/>
              </w:rPr>
              <w:t>(Street)</w:t>
            </w:r>
          </w:p>
        </w:tc>
        <w:tc>
          <w:tcPr>
            <w:tcW w:w="9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color w:val="0000FF"/>
              </w:rPr>
              <w:t>HOUSTON</w:t>
            </w:r>
          </w:p>
        </w:tc>
        <w:tc>
          <w:tcPr>
            <w:tcW w:w="960" w:type="dxa"/>
            <w:vAlign w:val="bottom"/>
          </w:tcPr>
          <w:p>
            <w:pPr>
              <w:ind w:left="28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77056</w:t>
            </w:r>
          </w:p>
        </w:tc>
      </w:tr>
    </w:tbl>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 w:right="1160" w:firstLine="9"/>
        <w:spacing w:after="0" w:line="239" w:lineRule="auto"/>
        <w:tabs>
          <w:tab w:leader="none" w:pos="91" w:val="left"/>
        </w:tabs>
        <w:numPr>
          <w:ilvl w:val="0"/>
          <w:numId w:val="2"/>
        </w:numPr>
        <w:rPr>
          <w:rFonts w:ascii="Arial" w:cs="Arial" w:eastAsia="Arial" w:hAnsi="Arial"/>
          <w:sz w:val="9"/>
          <w:szCs w:val="9"/>
          <w:color w:val="auto"/>
        </w:rPr>
      </w:pPr>
      <w:r>
        <w:rPr>
          <w:rFonts w:ascii="Arial" w:cs="Arial" w:eastAsia="Arial" w:hAnsi="Arial"/>
          <w:sz w:val="9"/>
          <w:szCs w:val="9"/>
          <w:color w:val="auto"/>
        </w:rPr>
        <w:t>Relationship of Reporting Person(s) to Issuer (Check all applicable)</w:t>
      </w:r>
    </w:p>
    <w:p>
      <w:pPr>
        <w:ind w:left="231"/>
        <w:spacing w:after="0"/>
        <w:tabs>
          <w:tab w:leader="none" w:pos="510" w:val="left"/>
          <w:tab w:leader="none" w:pos="2170" w:val="left"/>
        </w:tabs>
        <w:rPr>
          <w:sz w:val="20"/>
          <w:szCs w:val="20"/>
          <w:color w:val="auto"/>
        </w:rPr>
      </w:pPr>
      <w:r>
        <w:rPr>
          <w:rFonts w:ascii="Arial" w:cs="Arial" w:eastAsia="Arial" w:hAnsi="Arial"/>
          <w:sz w:val="12"/>
          <w:szCs w:val="12"/>
          <w:color w:val="0000FF"/>
        </w:rPr>
        <w:t>X</w:t>
      </w:r>
      <w:r>
        <w:rPr>
          <w:sz w:val="20"/>
          <w:szCs w:val="20"/>
          <w:color w:val="auto"/>
        </w:rPr>
        <w:tab/>
      </w:r>
      <w:r>
        <w:rPr>
          <w:rFonts w:ascii="Arial" w:cs="Arial" w:eastAsia="Arial" w:hAnsi="Arial"/>
          <w:sz w:val="9"/>
          <w:szCs w:val="9"/>
          <w:color w:val="auto"/>
        </w:rPr>
        <w:t>Director</w:t>
      </w:r>
      <w:r>
        <w:rPr>
          <w:sz w:val="20"/>
          <w:szCs w:val="20"/>
          <w:color w:val="auto"/>
        </w:rPr>
        <w:tab/>
      </w:r>
      <w:r>
        <w:rPr>
          <w:rFonts w:ascii="Arial" w:cs="Arial" w:eastAsia="Arial" w:hAnsi="Arial"/>
          <w:sz w:val="9"/>
          <w:szCs w:val="9"/>
          <w:color w:val="auto"/>
        </w:rPr>
        <w:t>10% Owner</w:t>
      </w:r>
    </w:p>
    <w:p>
      <w:pPr>
        <w:spacing w:after="0" w:line="78" w:lineRule="exact"/>
        <w:rPr>
          <w:sz w:val="24"/>
          <w:szCs w:val="24"/>
          <w:color w:val="auto"/>
        </w:rPr>
      </w:pPr>
    </w:p>
    <w:p>
      <w:pPr>
        <w:jc w:val="right"/>
        <w:spacing w:after="0"/>
        <w:tabs>
          <w:tab w:leader="none" w:pos="840" w:val="left"/>
        </w:tabs>
        <w:rPr>
          <w:sz w:val="20"/>
          <w:szCs w:val="20"/>
          <w:color w:val="auto"/>
        </w:rPr>
      </w:pPr>
      <w:r>
        <w:rPr>
          <w:rFonts w:ascii="Arial" w:cs="Arial" w:eastAsia="Arial" w:hAnsi="Arial"/>
          <w:sz w:val="9"/>
          <w:szCs w:val="9"/>
          <w:color w:val="auto"/>
        </w:rPr>
        <w:t>Officer (give title below)</w:t>
      </w:r>
      <w:r>
        <w:rPr>
          <w:sz w:val="20"/>
          <w:szCs w:val="20"/>
          <w:color w:val="auto"/>
        </w:rPr>
        <w:tab/>
      </w:r>
      <w:r>
        <w:rPr>
          <w:rFonts w:ascii="Arial" w:cs="Arial" w:eastAsia="Arial" w:hAnsi="Arial"/>
          <w:sz w:val="9"/>
          <w:szCs w:val="9"/>
          <w:color w:val="auto"/>
        </w:rPr>
        <w:t>Other (specify below)</w:t>
      </w:r>
    </w:p>
    <w:p>
      <w:pPr>
        <w:spacing w:after="0" w:line="20" w:lineRule="exact"/>
        <w:rPr>
          <w:sz w:val="24"/>
          <w:szCs w:val="24"/>
          <w:color w:val="auto"/>
        </w:rPr>
      </w:pPr>
      <w:r>
        <w:rPr>
          <w:sz w:val="24"/>
          <w:szCs w:val="24"/>
          <w:color w:val="auto"/>
        </w:rPr>
        <w:br w:type="column"/>
      </w:r>
    </w:p>
    <w:p>
      <w:pPr>
        <w:spacing w:after="0" w:line="25" w:lineRule="exact"/>
        <w:rPr>
          <w:sz w:val="24"/>
          <w:szCs w:val="24"/>
          <w:color w:val="auto"/>
        </w:rPr>
      </w:pPr>
    </w:p>
    <w:p>
      <w:pPr>
        <w:ind w:left="99" w:hanging="99"/>
        <w:spacing w:after="0"/>
        <w:tabs>
          <w:tab w:leader="none" w:pos="99" w:val="left"/>
        </w:tabs>
        <w:numPr>
          <w:ilvl w:val="0"/>
          <w:numId w:val="3"/>
        </w:numPr>
        <w:rPr>
          <w:rFonts w:ascii="Arial" w:cs="Arial" w:eastAsia="Arial" w:hAnsi="Arial"/>
          <w:sz w:val="9"/>
          <w:szCs w:val="9"/>
          <w:color w:val="auto"/>
        </w:rPr>
      </w:pPr>
      <w:r>
        <w:rPr>
          <w:rFonts w:ascii="Arial" w:cs="Arial" w:eastAsia="Arial" w:hAnsi="Arial"/>
          <w:sz w:val="9"/>
          <w:szCs w:val="9"/>
          <w:color w:val="auto"/>
        </w:rPr>
        <w:t>If Amendment, Date of Original Filed (Month/Day/Year)</w:t>
      </w:r>
    </w:p>
    <w:p>
      <w:pPr>
        <w:spacing w:after="0" w:line="211" w:lineRule="exact"/>
        <w:rPr>
          <w:rFonts w:ascii="Arial" w:cs="Arial" w:eastAsia="Arial" w:hAnsi="Arial"/>
          <w:sz w:val="9"/>
          <w:szCs w:val="9"/>
          <w:color w:val="auto"/>
        </w:rPr>
      </w:pPr>
    </w:p>
    <w:p>
      <w:pPr>
        <w:ind w:left="179" w:right="560" w:hanging="179"/>
        <w:spacing w:after="0" w:line="313" w:lineRule="auto"/>
        <w:tabs>
          <w:tab w:leader="none" w:pos="96"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Individual or Joint/Group Filing (Check Applicable Line) </w:t>
      </w:r>
      <w:r>
        <w:rPr>
          <w:rFonts w:ascii="Arial" w:cs="Arial" w:eastAsia="Arial" w:hAnsi="Arial"/>
          <w:sz w:val="11"/>
          <w:szCs w:val="11"/>
          <w:color w:val="0000FF"/>
        </w:rPr>
        <w:t xml:space="preserve">X </w:t>
      </w:r>
      <w:r>
        <w:rPr>
          <w:rFonts w:ascii="Arial" w:cs="Arial" w:eastAsia="Arial" w:hAnsi="Arial"/>
          <w:sz w:val="9"/>
          <w:szCs w:val="9"/>
          <w:color w:val="000000"/>
        </w:rPr>
        <w:t>Form filed by One Reporting Person</w:t>
      </w:r>
    </w:p>
    <w:p>
      <w:pPr>
        <w:spacing w:after="0" w:line="6" w:lineRule="exact"/>
        <w:rPr>
          <w:rFonts w:ascii="Arial" w:cs="Arial" w:eastAsia="Arial" w:hAnsi="Arial"/>
          <w:sz w:val="9"/>
          <w:szCs w:val="9"/>
          <w:color w:val="auto"/>
        </w:rPr>
      </w:pPr>
    </w:p>
    <w:p>
      <w:pPr>
        <w:ind w:left="459"/>
        <w:spacing w:after="0"/>
        <w:rPr>
          <w:rFonts w:ascii="Arial" w:cs="Arial" w:eastAsia="Arial" w:hAnsi="Arial"/>
          <w:sz w:val="9"/>
          <w:szCs w:val="9"/>
          <w:color w:val="auto"/>
        </w:rPr>
      </w:pPr>
      <w:r>
        <w:rPr>
          <w:rFonts w:ascii="Arial" w:cs="Arial" w:eastAsia="Arial" w:hAnsi="Arial"/>
          <w:sz w:val="9"/>
          <w:szCs w:val="9"/>
          <w:color w:val="auto"/>
        </w:rPr>
        <w:t>Form filed by More than One Reporting Person</w:t>
      </w:r>
    </w:p>
    <w:p>
      <w:pPr>
        <w:spacing w:after="0" w:line="221" w:lineRule="exact"/>
        <w:rPr>
          <w:sz w:val="24"/>
          <w:szCs w:val="24"/>
          <w:color w:val="auto"/>
        </w:rPr>
      </w:pPr>
    </w:p>
    <w:p>
      <w:pPr>
        <w:sectPr>
          <w:pgSz w:w="11900" w:h="16838" w:orient="portrait"/>
          <w:cols w:equalWidth="0" w:num="3">
            <w:col w:w="4469" w:space="720"/>
            <w:col w:w="3051" w:space="381"/>
            <w:col w:w="2859"/>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1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2. Amount of Securities Beneficially Owned</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r>
      <w:tr>
        <w:trPr>
          <w:trHeight w:val="118"/>
        </w:trPr>
        <w:tc>
          <w:tcPr>
            <w:tcW w:w="3140" w:type="dxa"/>
            <w:vAlign w:val="bottom"/>
          </w:tcPr>
          <w:p>
            <w:pPr>
              <w:spacing w:after="0"/>
              <w:rPr>
                <w:sz w:val="10"/>
                <w:szCs w:val="10"/>
                <w:color w:val="auto"/>
              </w:rPr>
            </w:pPr>
          </w:p>
        </w:tc>
        <w:tc>
          <w:tcPr>
            <w:tcW w:w="3980" w:type="dxa"/>
            <w:vAlign w:val="bottom"/>
          </w:tcPr>
          <w:p>
            <w:pPr>
              <w:ind w:left="1960"/>
              <w:spacing w:after="0"/>
              <w:rPr>
                <w:sz w:val="20"/>
                <w:szCs w:val="20"/>
                <w:color w:val="auto"/>
              </w:rPr>
            </w:pPr>
            <w:r>
              <w:rPr>
                <w:rFonts w:ascii="Arial" w:cs="Arial" w:eastAsia="Arial" w:hAnsi="Arial"/>
                <w:sz w:val="9"/>
                <w:szCs w:val="9"/>
                <w:b w:val="1"/>
                <w:bCs w:val="1"/>
                <w:color w:val="auto"/>
              </w:rPr>
              <w:t>(Instr. 4)</w:t>
            </w:r>
          </w:p>
        </w:tc>
        <w:tc>
          <w:tcPr>
            <w:tcW w:w="4360" w:type="dxa"/>
            <w:vAlign w:val="bottom"/>
          </w:tcPr>
          <w:p>
            <w:pPr>
              <w:ind w:left="160"/>
              <w:spacing w:after="0"/>
              <w:rPr>
                <w:sz w:val="20"/>
                <w:szCs w:val="20"/>
                <w:color w:val="auto"/>
              </w:rPr>
            </w:pPr>
            <w:r>
              <w:rPr>
                <w:rFonts w:ascii="Arial" w:cs="Arial" w:eastAsia="Arial" w:hAnsi="Arial"/>
                <w:sz w:val="9"/>
                <w:szCs w:val="9"/>
                <w:b w:val="1"/>
                <w:bCs w:val="1"/>
                <w:color w:val="auto"/>
              </w:rPr>
              <w:t>(D) or Indirect (I) (Instr. 5)</w:t>
            </w:r>
          </w:p>
        </w:tc>
      </w:tr>
      <w:tr>
        <w:trPr>
          <w:trHeight w:val="44"/>
        </w:trPr>
        <w:tc>
          <w:tcPr>
            <w:tcW w:w="3140" w:type="dxa"/>
            <w:vAlign w:val="bottom"/>
            <w:tcBorders>
              <w:bottom w:val="single" w:sz="8" w:color="2C2C2C"/>
            </w:tcBorders>
          </w:tcPr>
          <w:p>
            <w:pPr>
              <w:spacing w:after="0"/>
              <w:rPr>
                <w:sz w:val="3"/>
                <w:szCs w:val="3"/>
                <w:color w:val="auto"/>
              </w:rPr>
            </w:pPr>
          </w:p>
        </w:tc>
        <w:tc>
          <w:tcPr>
            <w:tcW w:w="3980" w:type="dxa"/>
            <w:vAlign w:val="bottom"/>
            <w:tcBorders>
              <w:bottom w:val="single" w:sz="8" w:color="2C2C2C"/>
            </w:tcBorders>
          </w:tcPr>
          <w:p>
            <w:pPr>
              <w:spacing w:after="0"/>
              <w:rPr>
                <w:sz w:val="3"/>
                <w:szCs w:val="3"/>
                <w:color w:val="auto"/>
              </w:rPr>
            </w:pPr>
          </w:p>
        </w:tc>
        <w:tc>
          <w:tcPr>
            <w:tcW w:w="4360" w:type="dxa"/>
            <w:vAlign w:val="bottom"/>
            <w:tcBorders>
              <w:bottom w:val="single" w:sz="8" w:color="2C2C2C"/>
            </w:tcBorders>
          </w:tcPr>
          <w:p>
            <w:pPr>
              <w:spacing w:after="0"/>
              <w:rPr>
                <w:sz w:val="3"/>
                <w:szCs w:val="3"/>
                <w:color w:val="auto"/>
              </w:rPr>
            </w:pPr>
          </w:p>
        </w:tc>
      </w:tr>
    </w:tbl>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II - Derivative Securities Beneficially Owned</w:t>
      </w:r>
    </w:p>
    <w:p>
      <w:pPr>
        <w:spacing w:after="0" w:line="11"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(e.g., puts, calls, warrants, options, convertible securities)</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4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2980" w:type="dxa"/>
            <w:vAlign w:val="bottom"/>
            <w:gridSpan w:val="2"/>
          </w:tcPr>
          <w:p>
            <w:pPr>
              <w:ind w:left="8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20" w:type="dxa"/>
            <w:vAlign w:val="bottom"/>
            <w:gridSpan w:val="2"/>
          </w:tcPr>
          <w:p>
            <w:pPr>
              <w:ind w:left="40"/>
              <w:spacing w:after="0"/>
              <w:rPr>
                <w:sz w:val="20"/>
                <w:szCs w:val="20"/>
                <w:color w:val="auto"/>
              </w:rPr>
            </w:pPr>
            <w:r>
              <w:rPr>
                <w:rFonts w:ascii="Arial" w:cs="Arial" w:eastAsia="Arial" w:hAnsi="Arial"/>
                <w:sz w:val="9"/>
                <w:szCs w:val="9"/>
                <w:b w:val="1"/>
                <w:bCs w:val="1"/>
                <w:color w:val="auto"/>
              </w:rPr>
              <w:t>4. Conversion or</w:t>
            </w:r>
          </w:p>
        </w:tc>
        <w:tc>
          <w:tcPr>
            <w:tcW w:w="880" w:type="dxa"/>
            <w:vAlign w:val="bottom"/>
            <w:gridSpan w:val="3"/>
          </w:tcPr>
          <w:p>
            <w:pPr>
              <w:ind w:left="20"/>
              <w:spacing w:after="0"/>
              <w:rPr>
                <w:sz w:val="20"/>
                <w:szCs w:val="20"/>
                <w:color w:val="auto"/>
              </w:rPr>
            </w:pPr>
            <w:r>
              <w:rPr>
                <w:rFonts w:ascii="Arial" w:cs="Arial" w:eastAsia="Arial" w:hAnsi="Arial"/>
                <w:sz w:val="9"/>
                <w:szCs w:val="9"/>
                <w:b w:val="1"/>
                <w:bCs w:val="1"/>
                <w:color w:val="auto"/>
              </w:rPr>
              <w:t>5. Ownership</w:t>
            </w:r>
          </w:p>
        </w:tc>
        <w:tc>
          <w:tcPr>
            <w:tcW w:w="1720" w:type="dxa"/>
            <w:vAlign w:val="bottom"/>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1820" w:type="dxa"/>
            <w:vAlign w:val="bottom"/>
          </w:tcPr>
          <w:p>
            <w:pPr>
              <w:ind w:left="80"/>
              <w:spacing w:after="0" w:line="99" w:lineRule="exact"/>
              <w:rPr>
                <w:sz w:val="20"/>
                <w:szCs w:val="20"/>
                <w:color w:val="auto"/>
              </w:rPr>
            </w:pPr>
            <w:r>
              <w:rPr>
                <w:rFonts w:ascii="Arial" w:cs="Arial" w:eastAsia="Arial" w:hAnsi="Arial"/>
                <w:sz w:val="9"/>
                <w:szCs w:val="9"/>
                <w:b w:val="1"/>
                <w:bCs w:val="1"/>
                <w:color w:val="auto"/>
              </w:rPr>
              <w:t>(Instr. 4)</w:t>
            </w: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Form: Direct (D) or</w:t>
            </w:r>
          </w:p>
        </w:tc>
        <w:tc>
          <w:tcPr>
            <w:tcW w:w="17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4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1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880" w:type="dxa"/>
            <w:vAlign w:val="bottom"/>
            <w:gridSpan w:val="3"/>
          </w:tcPr>
          <w:p>
            <w:pPr>
              <w:ind w:left="20"/>
              <w:spacing w:after="0" w:line="99" w:lineRule="exact"/>
              <w:rPr>
                <w:sz w:val="20"/>
                <w:szCs w:val="20"/>
                <w:color w:val="auto"/>
              </w:rPr>
            </w:pPr>
            <w:r>
              <w:rPr>
                <w:rFonts w:ascii="Arial" w:cs="Arial" w:eastAsia="Arial" w:hAnsi="Arial"/>
                <w:sz w:val="9"/>
                <w:szCs w:val="9"/>
                <w:b w:val="1"/>
                <w:bCs w:val="1"/>
                <w:color w:val="auto"/>
              </w:rPr>
              <w:t>Indirect (I) (Instr. 5)</w:t>
            </w: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8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4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160" w:type="dxa"/>
            <w:vAlign w:val="bottom"/>
            <w:vMerge w:val="restart"/>
          </w:tcPr>
          <w:p>
            <w:pPr>
              <w:ind w:left="520"/>
              <w:spacing w:after="0"/>
              <w:rPr>
                <w:sz w:val="20"/>
                <w:szCs w:val="20"/>
                <w:color w:val="auto"/>
              </w:rPr>
            </w:pPr>
            <w:r>
              <w:rPr>
                <w:rFonts w:ascii="Arial" w:cs="Arial" w:eastAsia="Arial" w:hAnsi="Arial"/>
                <w:sz w:val="9"/>
                <w:szCs w:val="9"/>
                <w:b w:val="1"/>
                <w:bCs w:val="1"/>
                <w:color w:val="auto"/>
              </w:rPr>
              <w:t>Amount or</w:t>
            </w:r>
          </w:p>
        </w:tc>
        <w:tc>
          <w:tcPr>
            <w:tcW w:w="82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1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1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4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1820" w:type="dxa"/>
            <w:vAlign w:val="bottom"/>
          </w:tcPr>
          <w:p>
            <w:pPr>
              <w:spacing w:after="0"/>
              <w:rPr>
                <w:sz w:val="8"/>
                <w:szCs w:val="8"/>
                <w:color w:val="auto"/>
              </w:rPr>
            </w:pPr>
          </w:p>
        </w:tc>
        <w:tc>
          <w:tcPr>
            <w:tcW w:w="1160" w:type="dxa"/>
            <w:vAlign w:val="bottom"/>
          </w:tcPr>
          <w:p>
            <w:pPr>
              <w:ind w:left="5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4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1820" w:type="dxa"/>
            <w:vAlign w:val="bottom"/>
          </w:tcPr>
          <w:p>
            <w:pPr>
              <w:ind w:left="80"/>
              <w:spacing w:after="0"/>
              <w:rPr>
                <w:sz w:val="20"/>
                <w:szCs w:val="20"/>
                <w:color w:val="auto"/>
              </w:rPr>
            </w:pPr>
            <w:r>
              <w:rPr>
                <w:rFonts w:ascii="Arial" w:cs="Arial" w:eastAsia="Arial" w:hAnsi="Arial"/>
                <w:sz w:val="9"/>
                <w:szCs w:val="9"/>
                <w:b w:val="1"/>
                <w:bCs w:val="1"/>
                <w:color w:val="auto"/>
              </w:rPr>
              <w:t>Title</w:t>
            </w:r>
          </w:p>
        </w:tc>
        <w:tc>
          <w:tcPr>
            <w:tcW w:w="1160" w:type="dxa"/>
            <w:vAlign w:val="bottom"/>
          </w:tcPr>
          <w:p>
            <w:pPr>
              <w:ind w:left="5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1820" w:type="dxa"/>
            <w:vAlign w:val="bottom"/>
            <w:tcBorders>
              <w:bottom w:val="single" w:sz="8" w:color="2C2C2C"/>
            </w:tcBorders>
          </w:tcPr>
          <w:p>
            <w:pPr>
              <w:spacing w:after="0"/>
              <w:rPr>
                <w:sz w:val="2"/>
                <w:szCs w:val="2"/>
                <w:color w:val="auto"/>
              </w:rPr>
            </w:pPr>
          </w:p>
        </w:tc>
        <w:tc>
          <w:tcPr>
            <w:tcW w:w="11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72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3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Explanation of Responses:</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3940" w:type="dxa"/>
            <w:vAlign w:val="bottom"/>
          </w:tcPr>
          <w:p>
            <w:pPr>
              <w:ind w:left="20"/>
              <w:spacing w:after="0"/>
              <w:rPr>
                <w:sz w:val="20"/>
                <w:szCs w:val="20"/>
                <w:color w:val="auto"/>
              </w:rPr>
            </w:pPr>
            <w:r>
              <w:rPr>
                <w:rFonts w:ascii="Arial" w:cs="Arial" w:eastAsia="Arial" w:hAnsi="Arial"/>
                <w:sz w:val="12"/>
                <w:szCs w:val="12"/>
                <w:b w:val="1"/>
                <w:bCs w:val="1"/>
                <w:color w:val="auto"/>
              </w:rPr>
              <w:t>Remarks:</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tcPr>
          <w:p>
            <w:pPr>
              <w:ind w:left="20"/>
              <w:spacing w:after="0"/>
              <w:rPr>
                <w:sz w:val="20"/>
                <w:szCs w:val="20"/>
                <w:color w:val="auto"/>
              </w:rPr>
            </w:pPr>
            <w:r>
              <w:rPr>
                <w:rFonts w:ascii="Arial" w:cs="Arial" w:eastAsia="Arial" w:hAnsi="Arial"/>
                <w:sz w:val="9"/>
                <w:szCs w:val="9"/>
                <w:b w:val="1"/>
                <w:bCs w:val="1"/>
                <w:color w:val="auto"/>
              </w:rPr>
              <w:t>No securities are beneficially owned.</w:t>
            </w: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2"/>
                <w:szCs w:val="12"/>
                <w:color w:val="0000FF"/>
                <w:w w:val="88"/>
              </w:rPr>
              <w:t>Jonathan B. Wolens by Power of Attorney</w:t>
            </w:r>
          </w:p>
        </w:tc>
        <w:tc>
          <w:tcPr>
            <w:tcW w:w="880" w:type="dxa"/>
            <w:vAlign w:val="bottom"/>
            <w:gridSpan w:val="3"/>
          </w:tcPr>
          <w:p>
            <w:pPr>
              <w:ind w:left="300"/>
              <w:spacing w:after="0"/>
              <w:rPr>
                <w:sz w:val="20"/>
                <w:szCs w:val="20"/>
                <w:color w:val="auto"/>
              </w:rPr>
            </w:pPr>
            <w:r>
              <w:rPr>
                <w:rFonts w:ascii="Arial" w:cs="Arial" w:eastAsia="Arial" w:hAnsi="Arial"/>
                <w:sz w:val="12"/>
                <w:szCs w:val="12"/>
                <w:color w:val="0000FF"/>
                <w:w w:val="93"/>
              </w:rPr>
              <w:t>12/23/2019</w:t>
            </w: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960" w:type="dxa"/>
            <w:vAlign w:val="bottom"/>
            <w:tcBorders>
              <w:top w:val="single" w:sz="8" w:color="auto"/>
            </w:tcBorders>
            <w:gridSpan w:val="2"/>
          </w:tcPr>
          <w:p>
            <w:pPr>
              <w:spacing w:after="0"/>
              <w:rPr>
                <w:sz w:val="20"/>
                <w:szCs w:val="20"/>
                <w:color w:val="auto"/>
              </w:rPr>
            </w:pPr>
            <w:r>
              <w:rPr>
                <w:rFonts w:ascii="Arial" w:cs="Arial" w:eastAsia="Arial" w:hAnsi="Arial"/>
                <w:sz w:val="9"/>
                <w:szCs w:val="9"/>
                <w:color w:val="auto"/>
              </w:rPr>
              <w:t>** Signature of Reporting Person</w:t>
            </w:r>
          </w:p>
        </w:tc>
        <w:tc>
          <w:tcPr>
            <w:tcW w:w="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Borders>
              <w:top w:val="single" w:sz="8" w:color="auto"/>
            </w:tcBorders>
          </w:tcPr>
          <w:p>
            <w:pPr>
              <w:spacing w:after="0"/>
              <w:rPr>
                <w:sz w:val="20"/>
                <w:szCs w:val="20"/>
                <w:color w:val="auto"/>
              </w:rPr>
            </w:pPr>
            <w:r>
              <w:rPr>
                <w:rFonts w:ascii="Arial" w:cs="Arial" w:eastAsia="Arial" w:hAnsi="Arial"/>
                <w:sz w:val="9"/>
                <w:szCs w:val="9"/>
                <w:color w:val="auto"/>
              </w:rPr>
              <w:t>Date</w:t>
            </w:r>
          </w:p>
        </w:tc>
        <w:tc>
          <w:tcPr>
            <w:tcW w:w="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4"/>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2"/>
          <w:szCs w:val="12"/>
          <w:color w:val="auto"/>
        </w:rPr>
        <w:t>POWER OF ATTORNEY</w:t>
      </w:r>
    </w:p>
    <w:p>
      <w:pPr>
        <w:spacing w:after="0" w:line="139" w:lineRule="exact"/>
        <w:rPr>
          <w:sz w:val="20"/>
          <w:szCs w:val="20"/>
          <w:color w:val="auto"/>
        </w:rPr>
      </w:pPr>
    </w:p>
    <w:p>
      <w:pPr>
        <w:ind w:left="280"/>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Christi Morrison, Jonathan Wolens and Christina Ibrahim, or either of th</w:t>
      </w:r>
    </w:p>
    <w:p>
      <w:pPr>
        <w:spacing w:after="0" w:line="146" w:lineRule="exact"/>
        <w:rPr>
          <w:sz w:val="20"/>
          <w:szCs w:val="20"/>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or director of Weatherford International plc (the "Company"), Fo</w:t>
      </w:r>
    </w:p>
    <w:p>
      <w:pPr>
        <w:spacing w:after="0" w:line="145" w:lineRule="exact"/>
        <w:rPr>
          <w:rFonts w:ascii="Courier New" w:cs="Courier New" w:eastAsia="Courier New" w:hAnsi="Courier New"/>
          <w:sz w:val="11"/>
          <w:szCs w:val="11"/>
          <w:color w:val="auto"/>
        </w:rPr>
      </w:pPr>
    </w:p>
    <w:p>
      <w:pPr>
        <w:ind w:left="700" w:hanging="216"/>
        <w:spacing w:after="0"/>
        <w:tabs>
          <w:tab w:leader="none" w:pos="700" w:val="left"/>
        </w:tabs>
        <w:numPr>
          <w:ilvl w:val="0"/>
          <w:numId w:val="5"/>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forms, complete</w:t>
      </w:r>
    </w:p>
    <w:p>
      <w:pPr>
        <w:spacing w:after="0" w:line="145" w:lineRule="exact"/>
        <w:rPr>
          <w:rFonts w:ascii="Courier New" w:cs="Courier New" w:eastAsia="Courier New" w:hAnsi="Courier New"/>
          <w:sz w:val="11"/>
          <w:szCs w:val="11"/>
          <w:color w:val="auto"/>
        </w:rPr>
      </w:pPr>
    </w:p>
    <w:p>
      <w:pPr>
        <w:jc w:val="both"/>
        <w:ind w:left="280" w:firstLine="204"/>
        <w:spacing w:after="0" w:line="474" w:lineRule="auto"/>
        <w:tabs>
          <w:tab w:leader="none" w:pos="702" w:val="left"/>
        </w:tabs>
        <w:numPr>
          <w:ilvl w:val="0"/>
          <w:numId w:val="5"/>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 in fact, may be of benefit to, in the The undersigned hereby grants to each such attorney in fact full power and authority to do and perform any and every act and thing whatsoever requisite, necessa This Power of Attorney shall remain in full force and effect until the undersigned is no longer required to file reports under Section 16(a) of the Exchange Act IN WITNESS WHEREOF, the undersigned has caused this Power of Attorney to be executed as of this 13th day of December, 2019</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2"/>
          <w:szCs w:val="12"/>
          <w:color w:val="auto"/>
        </w:rPr>
        <w:t>/s/ Neal P. Goldman</w:t>
      </w:r>
    </w:p>
    <w:p>
      <w:pPr>
        <w:ind w:left="3220"/>
        <w:spacing w:after="0"/>
        <w:rPr>
          <w:sz w:val="20"/>
          <w:szCs w:val="20"/>
          <w:color w:val="auto"/>
        </w:rPr>
      </w:pPr>
      <w:r>
        <w:rPr>
          <w:rFonts w:ascii="Courier New" w:cs="Courier New" w:eastAsia="Courier New" w:hAnsi="Courier New"/>
          <w:sz w:val="12"/>
          <w:szCs w:val="12"/>
          <w:color w:val="auto"/>
        </w:rPr>
        <w:t>Neal P. Goldman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99328</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Courier New" w:cs="Courier New" w:eastAsia="Courier New" w:hAnsi="Courier New"/>
          <w:sz w:val="12"/>
          <w:szCs w:val="12"/>
          <w:color w:val="auto"/>
        </w:rPr>
        <w:t>\\\DC - 57385/2 - #1301253 v1</w:t>
      </w:r>
    </w:p>
    <w:sectPr>
      <w:pgSz w:w="11900" w:h="16838" w:orient="portrait"/>
      <w:cols w:equalWidth="0" w:num="1">
        <w:col w:w="11520"/>
      </w:cols>
      <w:pgMar w:left="220"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2"/>
    </w:lvl>
  </w:abstractNum>
  <w:abstractNum w:abstractNumId="1">
    <w:nsid w:val="2AE8944A"/>
    <w:multiLevelType w:val="hybridMultilevel"/>
    <w:lvl w:ilvl="0">
      <w:lvlJc w:val="left"/>
      <w:lvlText w:val="%1."/>
      <w:numFmt w:val="decimal"/>
      <w:start w:val="4"/>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212774" TargetMode="External"/><Relationship Id="rId12"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2019-12-23T14:39:51Z</dcterms:created>
  <dcterms:modified xsi:type="dcterms:W3CDTF">2019-12-23T14:39:51Z</dcterms:modified>
</cp:coreProperties>
</file>